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67F" w:rsidRDefault="000D2D9D">
      <w:pPr>
        <w:pStyle w:val="Title"/>
        <w:rPr>
          <w:b w:val="0"/>
        </w:rPr>
      </w:pPr>
      <w:r>
        <w:rPr>
          <w:b w:val="0"/>
        </w:rPr>
        <w:t>RM6219</w:t>
      </w:r>
      <w:r>
        <w:rPr>
          <w:noProof/>
        </w:rPr>
        <w:drawing>
          <wp:anchor distT="0" distB="127000" distL="0" distR="0" simplePos="0" relativeHeight="251658240" behindDoc="0" locked="0" layoutInCell="1" hidden="0" allowOverlap="1">
            <wp:simplePos x="0" y="0"/>
            <wp:positionH relativeFrom="column">
              <wp:posOffset>3523615</wp:posOffset>
            </wp:positionH>
            <wp:positionV relativeFrom="paragraph">
              <wp:posOffset>-601344</wp:posOffset>
            </wp:positionV>
            <wp:extent cx="2753995" cy="467995"/>
            <wp:effectExtent l="0" t="0" r="0" b="0"/>
            <wp:wrapNone/>
            <wp:docPr id="3" name="image5.png" descr="CCS Strapline: ‘Power to your procurement’&#10;"/>
            <wp:cNvGraphicFramePr/>
            <a:graphic xmlns:a="http://schemas.openxmlformats.org/drawingml/2006/main">
              <a:graphicData uri="http://schemas.openxmlformats.org/drawingml/2006/picture">
                <pic:pic xmlns:pic="http://schemas.openxmlformats.org/drawingml/2006/picture">
                  <pic:nvPicPr>
                    <pic:cNvPr id="0" name="image5.png" descr="CCS Strapline: ‘Power to your procurement’&#10;"/>
                    <pic:cNvPicPr preferRelativeResize="0"/>
                  </pic:nvPicPr>
                  <pic:blipFill>
                    <a:blip r:embed="rId7"/>
                    <a:srcRect/>
                    <a:stretch>
                      <a:fillRect/>
                    </a:stretch>
                  </pic:blipFill>
                  <pic:spPr>
                    <a:xfrm>
                      <a:off x="0" y="0"/>
                      <a:ext cx="2753995" cy="467995"/>
                    </a:xfrm>
                    <a:prstGeom prst="rect">
                      <a:avLst/>
                    </a:prstGeom>
                    <a:ln/>
                  </pic:spPr>
                </pic:pic>
              </a:graphicData>
            </a:graphic>
          </wp:anchor>
        </w:drawing>
      </w:r>
    </w:p>
    <w:p w:rsidR="00FB467F" w:rsidRDefault="000D2D9D">
      <w:pPr>
        <w:pStyle w:val="Title"/>
        <w:rPr>
          <w:b w:val="0"/>
        </w:rPr>
      </w:pPr>
      <w:r>
        <w:rPr>
          <w:b w:val="0"/>
        </w:rPr>
        <w:t>Learning and Training Services DPS</w:t>
      </w:r>
    </w:p>
    <w:p w:rsidR="00FB467F" w:rsidRDefault="000D2D9D">
      <w:pPr>
        <w:pStyle w:val="Title"/>
        <w:rPr>
          <w:b w:val="0"/>
        </w:rPr>
      </w:pPr>
      <w:bookmarkStart w:id="0" w:name="_gjdgxs" w:colFirst="0" w:colLast="0"/>
      <w:bookmarkEnd w:id="0"/>
      <w:r>
        <w:rPr>
          <w:b w:val="0"/>
        </w:rPr>
        <w:t>Buyer Guide</w:t>
      </w:r>
    </w:p>
    <w:p w:rsidR="00FB467F" w:rsidRDefault="00FB467F">
      <w:pPr>
        <w:widowControl/>
        <w:rPr>
          <w:color w:val="000000"/>
        </w:rPr>
      </w:pPr>
    </w:p>
    <w:p w:rsidR="00FB467F" w:rsidRDefault="00FB467F">
      <w:pPr>
        <w:widowControl/>
        <w:rPr>
          <w:color w:val="000000"/>
        </w:rPr>
      </w:pPr>
    </w:p>
    <w:p w:rsidR="00FB467F" w:rsidRDefault="00FB467F">
      <w:pPr>
        <w:widowControl/>
        <w:rPr>
          <w:color w:val="000000"/>
        </w:rPr>
      </w:pPr>
    </w:p>
    <w:p w:rsidR="00FB467F" w:rsidRDefault="00FB467F">
      <w:pPr>
        <w:widowControl/>
        <w:rPr>
          <w:color w:val="000000"/>
        </w:rPr>
      </w:pPr>
    </w:p>
    <w:p w:rsidR="00FB467F" w:rsidRDefault="00FB467F">
      <w:pPr>
        <w:widowControl/>
        <w:rPr>
          <w:color w:val="000000"/>
        </w:rPr>
      </w:pPr>
    </w:p>
    <w:p w:rsidR="00FB467F" w:rsidRDefault="00FB467F">
      <w:pPr>
        <w:widowControl/>
        <w:rPr>
          <w:color w:val="000000"/>
        </w:rPr>
      </w:pPr>
    </w:p>
    <w:p w:rsidR="00FB467F" w:rsidRDefault="00FB467F">
      <w:pPr>
        <w:widowControl/>
        <w:rPr>
          <w:color w:val="000000"/>
        </w:rPr>
      </w:pPr>
    </w:p>
    <w:p w:rsidR="00FB467F" w:rsidRDefault="000D2D9D">
      <w:pPr>
        <w:widowControl/>
        <w:rPr>
          <w:color w:val="000000"/>
        </w:rPr>
      </w:pPr>
      <w:r>
        <w:rPr>
          <w:noProof/>
          <w:color w:val="000000"/>
        </w:rPr>
        <w:drawing>
          <wp:anchor distT="0" distB="127000" distL="0" distR="0" simplePos="0" relativeHeight="251659264" behindDoc="0" locked="0" layoutInCell="1" hidden="0" allowOverlap="1">
            <wp:simplePos x="0" y="0"/>
            <wp:positionH relativeFrom="page">
              <wp:posOffset>-39369</wp:posOffset>
            </wp:positionH>
            <wp:positionV relativeFrom="page">
              <wp:posOffset>5838190</wp:posOffset>
            </wp:positionV>
            <wp:extent cx="7560310" cy="4811395"/>
            <wp:effectExtent l="0" t="0" r="0" b="0"/>
            <wp:wrapTopAndBottom distT="0" distB="127000"/>
            <wp:docPr id="8" name="image7.png" descr="CCS decorative logo and graphic circles"/>
            <wp:cNvGraphicFramePr/>
            <a:graphic xmlns:a="http://schemas.openxmlformats.org/drawingml/2006/main">
              <a:graphicData uri="http://schemas.openxmlformats.org/drawingml/2006/picture">
                <pic:pic xmlns:pic="http://schemas.openxmlformats.org/drawingml/2006/picture">
                  <pic:nvPicPr>
                    <pic:cNvPr id="0" name="image7.png" descr="CCS decorative logo and graphic circles"/>
                    <pic:cNvPicPr preferRelativeResize="0"/>
                  </pic:nvPicPr>
                  <pic:blipFill>
                    <a:blip r:embed="rId8"/>
                    <a:srcRect l="698" r="698"/>
                    <a:stretch>
                      <a:fillRect/>
                    </a:stretch>
                  </pic:blipFill>
                  <pic:spPr>
                    <a:xfrm>
                      <a:off x="0" y="0"/>
                      <a:ext cx="7560310" cy="4811395"/>
                    </a:xfrm>
                    <a:prstGeom prst="rect">
                      <a:avLst/>
                    </a:prstGeom>
                    <a:ln/>
                  </pic:spPr>
                </pic:pic>
              </a:graphicData>
            </a:graphic>
          </wp:anchor>
        </w:drawing>
      </w:r>
    </w:p>
    <w:p w:rsidR="00FB467F" w:rsidRDefault="000D2D9D">
      <w:pPr>
        <w:pStyle w:val="Heading1"/>
        <w:numPr>
          <w:ilvl w:val="0"/>
          <w:numId w:val="2"/>
        </w:numPr>
        <w:tabs>
          <w:tab w:val="left" w:pos="0"/>
        </w:tabs>
      </w:pPr>
      <w:bookmarkStart w:id="1" w:name="_30j0zll" w:colFirst="0" w:colLast="0"/>
      <w:bookmarkEnd w:id="1"/>
      <w:r>
        <w:lastRenderedPageBreak/>
        <w:t xml:space="preserve">Key information </w:t>
      </w:r>
    </w:p>
    <w:tbl>
      <w:tblPr>
        <w:tblStyle w:val="a"/>
        <w:tblW w:w="9016" w:type="dxa"/>
        <w:tblInd w:w="-324" w:type="dxa"/>
        <w:tblBorders>
          <w:bottom w:val="single" w:sz="4" w:space="0" w:color="D0CECE"/>
          <w:insideH w:val="single" w:sz="4" w:space="0" w:color="D0CECE"/>
        </w:tblBorders>
        <w:tblLayout w:type="fixed"/>
        <w:tblLook w:val="0000" w:firstRow="0" w:lastRow="0" w:firstColumn="0" w:lastColumn="0" w:noHBand="0" w:noVBand="0"/>
      </w:tblPr>
      <w:tblGrid>
        <w:gridCol w:w="2547"/>
        <w:gridCol w:w="6469"/>
      </w:tblGrid>
      <w:tr w:rsidR="00FB467F">
        <w:trPr>
          <w:cantSplit/>
          <w:trHeight w:val="504"/>
          <w:tblHeader/>
        </w:trPr>
        <w:tc>
          <w:tcPr>
            <w:tcW w:w="2547" w:type="dxa"/>
            <w:tcBorders>
              <w:bottom w:val="single" w:sz="4" w:space="0" w:color="D0CECE"/>
            </w:tcBorders>
            <w:shd w:val="clear" w:color="auto" w:fill="auto"/>
            <w:vAlign w:val="center"/>
          </w:tcPr>
          <w:p w:rsidR="00FB467F" w:rsidRDefault="000D2D9D">
            <w:pPr>
              <w:widowControl/>
              <w:spacing w:after="0"/>
              <w:rPr>
                <w:b/>
                <w:color w:val="000000"/>
              </w:rPr>
            </w:pPr>
            <w:r>
              <w:rPr>
                <w:b/>
                <w:color w:val="000000"/>
              </w:rPr>
              <w:t>Category</w:t>
            </w:r>
          </w:p>
        </w:tc>
        <w:tc>
          <w:tcPr>
            <w:tcW w:w="6469" w:type="dxa"/>
            <w:tcBorders>
              <w:bottom w:val="single" w:sz="4" w:space="0" w:color="D0CECE"/>
            </w:tcBorders>
            <w:shd w:val="clear" w:color="auto" w:fill="auto"/>
            <w:vAlign w:val="center"/>
          </w:tcPr>
          <w:p w:rsidR="00FB467F" w:rsidRDefault="000D2D9D">
            <w:pPr>
              <w:widowControl/>
              <w:spacing w:after="0"/>
              <w:rPr>
                <w:b/>
                <w:color w:val="000000"/>
              </w:rPr>
            </w:pPr>
            <w:r>
              <w:rPr>
                <w:b/>
                <w:color w:val="000000"/>
              </w:rPr>
              <w:t>Description</w:t>
            </w:r>
          </w:p>
        </w:tc>
      </w:tr>
      <w:tr w:rsidR="00FB467F">
        <w:trPr>
          <w:cantSplit/>
          <w:trHeight w:val="554"/>
        </w:trPr>
        <w:tc>
          <w:tcPr>
            <w:tcW w:w="2547" w:type="dxa"/>
            <w:tcBorders>
              <w:top w:val="single" w:sz="4" w:space="0" w:color="D0CECE"/>
              <w:bottom w:val="single" w:sz="4" w:space="0" w:color="D0CECE"/>
            </w:tcBorders>
            <w:shd w:val="clear" w:color="auto" w:fill="auto"/>
            <w:vAlign w:val="center"/>
          </w:tcPr>
          <w:p w:rsidR="00FB467F" w:rsidRDefault="000D2D9D">
            <w:pPr>
              <w:widowControl/>
              <w:spacing w:after="0"/>
              <w:rPr>
                <w:b/>
                <w:color w:val="000000"/>
              </w:rPr>
            </w:pPr>
            <w:r>
              <w:rPr>
                <w:b/>
                <w:color w:val="000000"/>
              </w:rPr>
              <w:t>Agreement ID</w:t>
            </w:r>
          </w:p>
        </w:tc>
        <w:tc>
          <w:tcPr>
            <w:tcW w:w="6469" w:type="dxa"/>
            <w:tcBorders>
              <w:top w:val="single" w:sz="4" w:space="0" w:color="D0CECE"/>
              <w:bottom w:val="single" w:sz="4" w:space="0" w:color="D0CECE"/>
            </w:tcBorders>
            <w:shd w:val="clear" w:color="auto" w:fill="auto"/>
            <w:vAlign w:val="center"/>
          </w:tcPr>
          <w:p w:rsidR="00FB467F" w:rsidRDefault="000D2D9D">
            <w:pPr>
              <w:widowControl/>
              <w:spacing w:after="0"/>
              <w:rPr>
                <w:color w:val="000000"/>
              </w:rPr>
            </w:pPr>
            <w:r>
              <w:rPr>
                <w:color w:val="000000"/>
              </w:rPr>
              <w:t>RM6219</w:t>
            </w:r>
          </w:p>
        </w:tc>
      </w:tr>
      <w:tr w:rsidR="00FB467F">
        <w:trPr>
          <w:cantSplit/>
          <w:trHeight w:val="529"/>
        </w:trPr>
        <w:tc>
          <w:tcPr>
            <w:tcW w:w="2547" w:type="dxa"/>
            <w:tcBorders>
              <w:top w:val="single" w:sz="4" w:space="0" w:color="D0CECE"/>
              <w:bottom w:val="single" w:sz="4" w:space="0" w:color="D0CECE"/>
            </w:tcBorders>
            <w:shd w:val="clear" w:color="auto" w:fill="auto"/>
            <w:vAlign w:val="center"/>
          </w:tcPr>
          <w:p w:rsidR="00FB467F" w:rsidRDefault="000D2D9D">
            <w:pPr>
              <w:widowControl/>
              <w:spacing w:after="0"/>
              <w:rPr>
                <w:b/>
                <w:color w:val="000000"/>
              </w:rPr>
            </w:pPr>
            <w:r>
              <w:rPr>
                <w:b/>
                <w:color w:val="000000"/>
              </w:rPr>
              <w:t>Agreement name</w:t>
            </w:r>
          </w:p>
        </w:tc>
        <w:tc>
          <w:tcPr>
            <w:tcW w:w="6469" w:type="dxa"/>
            <w:tcBorders>
              <w:top w:val="single" w:sz="4" w:space="0" w:color="D0CECE"/>
              <w:bottom w:val="single" w:sz="4" w:space="0" w:color="D0CECE"/>
            </w:tcBorders>
            <w:shd w:val="clear" w:color="auto" w:fill="auto"/>
            <w:vAlign w:val="center"/>
          </w:tcPr>
          <w:p w:rsidR="00FB467F" w:rsidRDefault="000D2D9D">
            <w:pPr>
              <w:widowControl/>
              <w:spacing w:after="0"/>
              <w:rPr>
                <w:color w:val="000000"/>
              </w:rPr>
            </w:pPr>
            <w:r>
              <w:rPr>
                <w:color w:val="000000"/>
              </w:rPr>
              <w:t xml:space="preserve">Learning and Training Services DPS </w:t>
            </w:r>
          </w:p>
        </w:tc>
      </w:tr>
      <w:tr w:rsidR="00FB467F">
        <w:trPr>
          <w:cantSplit/>
          <w:trHeight w:val="731"/>
        </w:trPr>
        <w:tc>
          <w:tcPr>
            <w:tcW w:w="2547" w:type="dxa"/>
            <w:tcBorders>
              <w:top w:val="single" w:sz="4" w:space="0" w:color="D0CECE"/>
              <w:bottom w:val="single" w:sz="4" w:space="0" w:color="D0CECE"/>
            </w:tcBorders>
            <w:shd w:val="clear" w:color="auto" w:fill="auto"/>
            <w:vAlign w:val="center"/>
          </w:tcPr>
          <w:p w:rsidR="00FB467F" w:rsidRDefault="000D2D9D">
            <w:pPr>
              <w:widowControl/>
              <w:spacing w:after="0"/>
              <w:rPr>
                <w:b/>
                <w:color w:val="000000"/>
              </w:rPr>
            </w:pPr>
            <w:r>
              <w:rPr>
                <w:b/>
                <w:color w:val="000000"/>
              </w:rPr>
              <w:t>Agreement duration</w:t>
            </w:r>
          </w:p>
        </w:tc>
        <w:tc>
          <w:tcPr>
            <w:tcW w:w="6469" w:type="dxa"/>
            <w:tcBorders>
              <w:top w:val="single" w:sz="4" w:space="0" w:color="D0CECE"/>
              <w:bottom w:val="single" w:sz="4" w:space="0" w:color="D0CECE"/>
            </w:tcBorders>
            <w:shd w:val="clear" w:color="auto" w:fill="auto"/>
            <w:vAlign w:val="center"/>
          </w:tcPr>
          <w:p w:rsidR="00FB467F" w:rsidRDefault="000D2D9D">
            <w:pPr>
              <w:widowControl/>
              <w:spacing w:after="0"/>
              <w:rPr>
                <w:color w:val="000000"/>
              </w:rPr>
            </w:pPr>
            <w:r>
              <w:rPr>
                <w:color w:val="000000"/>
              </w:rPr>
              <w:t>4 years, with the option to extend</w:t>
            </w:r>
          </w:p>
        </w:tc>
      </w:tr>
      <w:tr w:rsidR="00FB467F">
        <w:trPr>
          <w:cantSplit/>
          <w:trHeight w:val="708"/>
        </w:trPr>
        <w:tc>
          <w:tcPr>
            <w:tcW w:w="2547" w:type="dxa"/>
            <w:tcBorders>
              <w:top w:val="single" w:sz="4" w:space="0" w:color="D0CECE"/>
              <w:bottom w:val="single" w:sz="4" w:space="0" w:color="D0CECE"/>
            </w:tcBorders>
            <w:shd w:val="clear" w:color="auto" w:fill="auto"/>
            <w:vAlign w:val="center"/>
          </w:tcPr>
          <w:p w:rsidR="00FB467F" w:rsidRDefault="000D2D9D">
            <w:pPr>
              <w:widowControl/>
              <w:spacing w:after="0"/>
              <w:rPr>
                <w:b/>
                <w:color w:val="000000"/>
              </w:rPr>
            </w:pPr>
            <w:r>
              <w:rPr>
                <w:b/>
                <w:color w:val="000000"/>
              </w:rPr>
              <w:t>Start date</w:t>
            </w:r>
          </w:p>
        </w:tc>
        <w:tc>
          <w:tcPr>
            <w:tcW w:w="6469" w:type="dxa"/>
            <w:tcBorders>
              <w:top w:val="single" w:sz="4" w:space="0" w:color="D0CECE"/>
              <w:bottom w:val="single" w:sz="4" w:space="0" w:color="D0CECE"/>
            </w:tcBorders>
            <w:shd w:val="clear" w:color="auto" w:fill="auto"/>
            <w:vAlign w:val="center"/>
          </w:tcPr>
          <w:p w:rsidR="00FB467F" w:rsidRDefault="000D2D9D">
            <w:pPr>
              <w:widowControl/>
              <w:spacing w:after="0"/>
              <w:rPr>
                <w:color w:val="000000"/>
              </w:rPr>
            </w:pPr>
            <w:r>
              <w:rPr>
                <w:color w:val="000000"/>
              </w:rPr>
              <w:t>29 October 2021</w:t>
            </w:r>
          </w:p>
        </w:tc>
      </w:tr>
      <w:tr w:rsidR="00FB467F">
        <w:trPr>
          <w:cantSplit/>
          <w:trHeight w:val="690"/>
        </w:trPr>
        <w:tc>
          <w:tcPr>
            <w:tcW w:w="2547" w:type="dxa"/>
            <w:tcBorders>
              <w:top w:val="single" w:sz="4" w:space="0" w:color="D0CECE"/>
              <w:bottom w:val="single" w:sz="4" w:space="0" w:color="D0CECE"/>
            </w:tcBorders>
            <w:shd w:val="clear" w:color="auto" w:fill="auto"/>
            <w:vAlign w:val="center"/>
          </w:tcPr>
          <w:p w:rsidR="00FB467F" w:rsidRDefault="000D2D9D">
            <w:pPr>
              <w:widowControl/>
              <w:spacing w:after="0"/>
              <w:rPr>
                <w:b/>
                <w:color w:val="000000"/>
              </w:rPr>
            </w:pPr>
            <w:r>
              <w:rPr>
                <w:b/>
                <w:color w:val="000000"/>
              </w:rPr>
              <w:t>End date</w:t>
            </w:r>
          </w:p>
        </w:tc>
        <w:tc>
          <w:tcPr>
            <w:tcW w:w="6469" w:type="dxa"/>
            <w:tcBorders>
              <w:top w:val="single" w:sz="4" w:space="0" w:color="D0CECE"/>
              <w:bottom w:val="single" w:sz="4" w:space="0" w:color="D0CECE"/>
            </w:tcBorders>
            <w:shd w:val="clear" w:color="auto" w:fill="auto"/>
            <w:vAlign w:val="center"/>
          </w:tcPr>
          <w:p w:rsidR="00FB467F" w:rsidRDefault="000D2D9D">
            <w:pPr>
              <w:widowControl/>
              <w:spacing w:after="0"/>
              <w:rPr>
                <w:color w:val="000000"/>
              </w:rPr>
            </w:pPr>
            <w:r>
              <w:rPr>
                <w:color w:val="000000"/>
              </w:rPr>
              <w:t>2</w:t>
            </w:r>
            <w:r w:rsidR="000B2652">
              <w:rPr>
                <w:color w:val="000000"/>
              </w:rPr>
              <w:t>7</w:t>
            </w:r>
            <w:r>
              <w:rPr>
                <w:color w:val="000000"/>
              </w:rPr>
              <w:t xml:space="preserve"> October 202</w:t>
            </w:r>
            <w:r w:rsidR="000B2652">
              <w:rPr>
                <w:color w:val="000000"/>
              </w:rPr>
              <w:t>8</w:t>
            </w:r>
          </w:p>
        </w:tc>
      </w:tr>
      <w:tr w:rsidR="00FB467F">
        <w:trPr>
          <w:cantSplit/>
          <w:trHeight w:val="1693"/>
        </w:trPr>
        <w:tc>
          <w:tcPr>
            <w:tcW w:w="2547" w:type="dxa"/>
            <w:tcBorders>
              <w:top w:val="single" w:sz="4" w:space="0" w:color="D0CECE"/>
              <w:bottom w:val="single" w:sz="4" w:space="0" w:color="D0CECE"/>
            </w:tcBorders>
            <w:shd w:val="clear" w:color="auto" w:fill="auto"/>
            <w:vAlign w:val="center"/>
          </w:tcPr>
          <w:p w:rsidR="00FB467F" w:rsidRDefault="000D2D9D">
            <w:pPr>
              <w:widowControl/>
              <w:spacing w:after="0"/>
              <w:rPr>
                <w:b/>
                <w:color w:val="000000"/>
              </w:rPr>
            </w:pPr>
            <w:r>
              <w:rPr>
                <w:b/>
                <w:color w:val="000000"/>
              </w:rPr>
              <w:t>Maximum contract length</w:t>
            </w:r>
          </w:p>
        </w:tc>
        <w:tc>
          <w:tcPr>
            <w:tcW w:w="6469" w:type="dxa"/>
            <w:tcBorders>
              <w:top w:val="single" w:sz="4" w:space="0" w:color="D0CECE"/>
              <w:bottom w:val="single" w:sz="4" w:space="0" w:color="D0CECE"/>
            </w:tcBorders>
            <w:shd w:val="clear" w:color="auto" w:fill="auto"/>
            <w:vAlign w:val="center"/>
          </w:tcPr>
          <w:p w:rsidR="00FB467F" w:rsidRDefault="000D2D9D">
            <w:pPr>
              <w:widowControl/>
              <w:spacing w:after="0"/>
              <w:rPr>
                <w:color w:val="000000"/>
              </w:rPr>
            </w:pPr>
            <w:r>
              <w:rPr>
                <w:color w:val="000000"/>
              </w:rPr>
              <w:t>There is no maximum agreement length. However, CCS recommends that a contract should not exceed 4 years beyond agreement expiry.</w:t>
            </w:r>
          </w:p>
        </w:tc>
      </w:tr>
      <w:tr w:rsidR="00FB467F">
        <w:trPr>
          <w:cantSplit/>
          <w:trHeight w:val="1122"/>
        </w:trPr>
        <w:tc>
          <w:tcPr>
            <w:tcW w:w="2547" w:type="dxa"/>
            <w:tcBorders>
              <w:top w:val="single" w:sz="4" w:space="0" w:color="D0CECE"/>
              <w:bottom w:val="single" w:sz="4" w:space="0" w:color="D0CECE"/>
            </w:tcBorders>
            <w:shd w:val="clear" w:color="auto" w:fill="auto"/>
            <w:vAlign w:val="center"/>
          </w:tcPr>
          <w:p w:rsidR="00FB467F" w:rsidRDefault="000D2D9D">
            <w:pPr>
              <w:widowControl/>
              <w:spacing w:after="0"/>
              <w:rPr>
                <w:b/>
                <w:color w:val="000000"/>
              </w:rPr>
            </w:pPr>
            <w:r>
              <w:rPr>
                <w:b/>
                <w:color w:val="000000"/>
              </w:rPr>
              <w:t>Scope of the agreement</w:t>
            </w:r>
          </w:p>
        </w:tc>
        <w:tc>
          <w:tcPr>
            <w:tcW w:w="6469" w:type="dxa"/>
            <w:tcBorders>
              <w:top w:val="single" w:sz="4" w:space="0" w:color="D0CECE"/>
              <w:bottom w:val="single" w:sz="4" w:space="0" w:color="D0CECE"/>
            </w:tcBorders>
            <w:shd w:val="clear" w:color="auto" w:fill="auto"/>
            <w:vAlign w:val="center"/>
          </w:tcPr>
          <w:p w:rsidR="00FB467F" w:rsidRDefault="000D2D9D">
            <w:pPr>
              <w:widowControl/>
              <w:spacing w:after="0"/>
              <w:rPr>
                <w:color w:val="000000"/>
              </w:rPr>
            </w:pPr>
            <w:r>
              <w:rPr>
                <w:color w:val="000000"/>
              </w:rPr>
              <w:t xml:space="preserve">Provides learning and training services to UK public sector bodies </w:t>
            </w:r>
          </w:p>
        </w:tc>
      </w:tr>
      <w:tr w:rsidR="00FB467F">
        <w:trPr>
          <w:cantSplit/>
          <w:trHeight w:val="1022"/>
        </w:trPr>
        <w:tc>
          <w:tcPr>
            <w:tcW w:w="2547" w:type="dxa"/>
            <w:tcBorders>
              <w:top w:val="single" w:sz="4" w:space="0" w:color="D0CECE"/>
              <w:bottom w:val="single" w:sz="4" w:space="0" w:color="D0CECE"/>
            </w:tcBorders>
            <w:shd w:val="clear" w:color="auto" w:fill="auto"/>
            <w:vAlign w:val="center"/>
          </w:tcPr>
          <w:p w:rsidR="00FB467F" w:rsidRDefault="000D2D9D">
            <w:pPr>
              <w:widowControl/>
              <w:spacing w:after="0"/>
              <w:rPr>
                <w:b/>
                <w:color w:val="000000"/>
              </w:rPr>
            </w:pPr>
            <w:r>
              <w:rPr>
                <w:b/>
                <w:color w:val="000000"/>
              </w:rPr>
              <w:t xml:space="preserve">Buying options </w:t>
            </w:r>
          </w:p>
        </w:tc>
        <w:tc>
          <w:tcPr>
            <w:tcW w:w="6469" w:type="dxa"/>
            <w:tcBorders>
              <w:top w:val="single" w:sz="4" w:space="0" w:color="D0CECE"/>
              <w:bottom w:val="single" w:sz="4" w:space="0" w:color="D0CECE"/>
            </w:tcBorders>
            <w:shd w:val="clear" w:color="auto" w:fill="auto"/>
            <w:vAlign w:val="center"/>
          </w:tcPr>
          <w:p w:rsidR="00FB467F" w:rsidRDefault="000D2D9D">
            <w:pPr>
              <w:widowControl/>
              <w:spacing w:after="0"/>
              <w:rPr>
                <w:color w:val="000000"/>
              </w:rPr>
            </w:pPr>
            <w:r>
              <w:rPr>
                <w:color w:val="000000"/>
              </w:rPr>
              <w:t>Rapid direct award, standard direct award or further competition</w:t>
            </w:r>
          </w:p>
        </w:tc>
      </w:tr>
      <w:tr w:rsidR="00FB467F">
        <w:trPr>
          <w:cantSplit/>
          <w:trHeight w:val="2247"/>
        </w:trPr>
        <w:tc>
          <w:tcPr>
            <w:tcW w:w="2547" w:type="dxa"/>
            <w:tcBorders>
              <w:top w:val="single" w:sz="4" w:space="0" w:color="D0CECE"/>
              <w:bottom w:val="single" w:sz="4" w:space="0" w:color="D0CECE"/>
            </w:tcBorders>
            <w:shd w:val="clear" w:color="auto" w:fill="auto"/>
            <w:vAlign w:val="center"/>
          </w:tcPr>
          <w:p w:rsidR="00FB467F" w:rsidRDefault="000D2D9D">
            <w:pPr>
              <w:widowControl/>
              <w:spacing w:after="0"/>
              <w:rPr>
                <w:b/>
                <w:color w:val="000000"/>
              </w:rPr>
            </w:pPr>
            <w:r>
              <w:rPr>
                <w:b/>
                <w:color w:val="000000"/>
              </w:rPr>
              <w:t>Can be used by</w:t>
            </w:r>
          </w:p>
        </w:tc>
        <w:tc>
          <w:tcPr>
            <w:tcW w:w="6469" w:type="dxa"/>
            <w:tcBorders>
              <w:top w:val="single" w:sz="4" w:space="0" w:color="D0CECE"/>
              <w:bottom w:val="single" w:sz="4" w:space="0" w:color="D0CECE"/>
            </w:tcBorders>
            <w:shd w:val="clear" w:color="auto" w:fill="auto"/>
            <w:vAlign w:val="center"/>
          </w:tcPr>
          <w:p w:rsidR="00FB467F" w:rsidRDefault="000D2D9D">
            <w:pPr>
              <w:widowControl/>
              <w:spacing w:after="0"/>
              <w:rPr>
                <w:color w:val="000000"/>
              </w:rPr>
            </w:pPr>
            <w:r>
              <w:rPr>
                <w:color w:val="000000"/>
              </w:rPr>
              <w:t>Non-Departmental Public Bodies, Devolved Administrations, Local Authorities, NHS bodies, Charities, Universities, Colleges, Schools, Further Education providers, Central Government Departments, Arm’s Length Bodies and Executive Agencies</w:t>
            </w:r>
          </w:p>
        </w:tc>
      </w:tr>
      <w:tr w:rsidR="00FB467F">
        <w:trPr>
          <w:cantSplit/>
          <w:trHeight w:val="718"/>
        </w:trPr>
        <w:tc>
          <w:tcPr>
            <w:tcW w:w="2547" w:type="dxa"/>
            <w:tcBorders>
              <w:top w:val="single" w:sz="4" w:space="0" w:color="D0CECE"/>
              <w:bottom w:val="single" w:sz="4" w:space="0" w:color="D0CECE"/>
            </w:tcBorders>
            <w:shd w:val="clear" w:color="auto" w:fill="auto"/>
            <w:vAlign w:val="center"/>
          </w:tcPr>
          <w:p w:rsidR="00FB467F" w:rsidRDefault="000D2D9D">
            <w:pPr>
              <w:widowControl/>
              <w:spacing w:after="0"/>
              <w:rPr>
                <w:b/>
                <w:color w:val="000000"/>
              </w:rPr>
            </w:pPr>
            <w:r>
              <w:rPr>
                <w:b/>
                <w:color w:val="000000"/>
              </w:rPr>
              <w:t>Contract notice</w:t>
            </w:r>
          </w:p>
        </w:tc>
        <w:tc>
          <w:tcPr>
            <w:tcW w:w="6469" w:type="dxa"/>
            <w:tcBorders>
              <w:top w:val="single" w:sz="4" w:space="0" w:color="D0CECE"/>
              <w:bottom w:val="single" w:sz="4" w:space="0" w:color="D0CECE"/>
            </w:tcBorders>
            <w:shd w:val="clear" w:color="auto" w:fill="auto"/>
            <w:vAlign w:val="center"/>
          </w:tcPr>
          <w:p w:rsidR="00FB467F" w:rsidRDefault="000D2D9D">
            <w:pPr>
              <w:widowControl/>
              <w:spacing w:after="0"/>
            </w:pPr>
            <w:hyperlink r:id="rId9">
              <w:r>
                <w:rPr>
                  <w:color w:val="000080"/>
                  <w:u w:val="single"/>
                </w:rPr>
                <w:t>Find a Tender contract notice</w:t>
              </w:r>
            </w:hyperlink>
            <w:r>
              <w:rPr>
                <w:color w:val="000000"/>
              </w:rPr>
              <w:t xml:space="preserve"> </w:t>
            </w:r>
          </w:p>
        </w:tc>
      </w:tr>
      <w:tr w:rsidR="00FB467F">
        <w:trPr>
          <w:cantSplit/>
          <w:trHeight w:val="969"/>
        </w:trPr>
        <w:tc>
          <w:tcPr>
            <w:tcW w:w="2547" w:type="dxa"/>
            <w:tcBorders>
              <w:top w:val="single" w:sz="4" w:space="0" w:color="D0CECE"/>
              <w:bottom w:val="single" w:sz="4" w:space="0" w:color="D0CECE"/>
            </w:tcBorders>
            <w:shd w:val="clear" w:color="auto" w:fill="auto"/>
            <w:vAlign w:val="center"/>
          </w:tcPr>
          <w:p w:rsidR="00FB467F" w:rsidRDefault="000D2D9D">
            <w:pPr>
              <w:widowControl/>
              <w:spacing w:after="0"/>
              <w:rPr>
                <w:b/>
                <w:color w:val="000000"/>
              </w:rPr>
            </w:pPr>
            <w:r>
              <w:rPr>
                <w:b/>
                <w:color w:val="000000"/>
              </w:rPr>
              <w:t>Contact details</w:t>
            </w:r>
          </w:p>
        </w:tc>
        <w:tc>
          <w:tcPr>
            <w:tcW w:w="6469" w:type="dxa"/>
            <w:tcBorders>
              <w:top w:val="single" w:sz="4" w:space="0" w:color="D0CECE"/>
              <w:bottom w:val="single" w:sz="4" w:space="0" w:color="D0CECE"/>
            </w:tcBorders>
            <w:shd w:val="clear" w:color="auto" w:fill="auto"/>
            <w:vAlign w:val="center"/>
          </w:tcPr>
          <w:p w:rsidR="00FB467F" w:rsidRDefault="000D2D9D">
            <w:pPr>
              <w:widowControl/>
              <w:spacing w:after="0"/>
            </w:pPr>
            <w:hyperlink r:id="rId10">
              <w:r>
                <w:rPr>
                  <w:color w:val="000080"/>
                  <w:u w:val="single"/>
                </w:rPr>
                <w:t>info@crowncommercial.gov.uk</w:t>
              </w:r>
            </w:hyperlink>
            <w:r>
              <w:rPr>
                <w:color w:val="000000"/>
              </w:rPr>
              <w:t xml:space="preserve"> </w:t>
            </w:r>
          </w:p>
          <w:p w:rsidR="00FB467F" w:rsidRDefault="000D2D9D">
            <w:pPr>
              <w:widowControl/>
              <w:spacing w:after="0"/>
              <w:rPr>
                <w:color w:val="000000"/>
              </w:rPr>
            </w:pPr>
            <w:r>
              <w:rPr>
                <w:color w:val="000000"/>
              </w:rPr>
              <w:t>0345 410 2222</w:t>
            </w:r>
          </w:p>
        </w:tc>
      </w:tr>
      <w:tr w:rsidR="00FB467F">
        <w:trPr>
          <w:cantSplit/>
          <w:trHeight w:val="90"/>
        </w:trPr>
        <w:tc>
          <w:tcPr>
            <w:tcW w:w="2547" w:type="dxa"/>
            <w:tcBorders>
              <w:top w:val="single" w:sz="4" w:space="0" w:color="D0CECE"/>
              <w:bottom w:val="single" w:sz="4" w:space="0" w:color="D0CECE"/>
            </w:tcBorders>
            <w:shd w:val="clear" w:color="auto" w:fill="auto"/>
            <w:vAlign w:val="center"/>
          </w:tcPr>
          <w:p w:rsidR="00FB467F" w:rsidRDefault="000D2D9D">
            <w:pPr>
              <w:widowControl/>
              <w:spacing w:after="0"/>
              <w:rPr>
                <w:b/>
                <w:color w:val="000000"/>
              </w:rPr>
            </w:pPr>
            <w:r>
              <w:rPr>
                <w:b/>
                <w:color w:val="000000"/>
              </w:rPr>
              <w:t xml:space="preserve">Glossary </w:t>
            </w:r>
          </w:p>
        </w:tc>
        <w:tc>
          <w:tcPr>
            <w:tcW w:w="6469" w:type="dxa"/>
            <w:tcBorders>
              <w:top w:val="single" w:sz="4" w:space="0" w:color="D0CECE"/>
              <w:bottom w:val="single" w:sz="4" w:space="0" w:color="D0CECE"/>
            </w:tcBorders>
            <w:shd w:val="clear" w:color="auto" w:fill="auto"/>
            <w:vAlign w:val="center"/>
          </w:tcPr>
          <w:p w:rsidR="00FB467F" w:rsidRDefault="000D2D9D">
            <w:pPr>
              <w:widowControl/>
              <w:spacing w:after="0"/>
            </w:pPr>
            <w:hyperlink r:id="rId11">
              <w:r>
                <w:rPr>
                  <w:color w:val="000080"/>
                  <w:u w:val="single"/>
                </w:rPr>
                <w:t>Procurement terms glossary</w:t>
              </w:r>
            </w:hyperlink>
            <w:r>
              <w:rPr>
                <w:color w:val="000000"/>
              </w:rPr>
              <w:t xml:space="preserve"> </w:t>
            </w:r>
          </w:p>
        </w:tc>
      </w:tr>
    </w:tbl>
    <w:p w:rsidR="00FB467F" w:rsidRDefault="00FB467F">
      <w:pPr>
        <w:widowControl/>
        <w:rPr>
          <w:color w:val="000000"/>
        </w:rPr>
      </w:pPr>
    </w:p>
    <w:p w:rsidR="00FB467F" w:rsidRDefault="000D2D9D">
      <w:pPr>
        <w:pStyle w:val="Heading1"/>
      </w:pPr>
      <w:bookmarkStart w:id="2" w:name="_1fob9te" w:colFirst="0" w:colLast="0"/>
      <w:bookmarkEnd w:id="2"/>
      <w:r>
        <w:lastRenderedPageBreak/>
        <w:t>What is a DPS?</w:t>
      </w:r>
    </w:p>
    <w:p w:rsidR="00FB467F" w:rsidRDefault="000D2D9D">
      <w:pPr>
        <w:widowControl/>
      </w:pPr>
      <w:r>
        <w:rPr>
          <w:color w:val="000000"/>
        </w:rPr>
        <w:t>A Dynamic Purchasing System (DPS) is a public sector tool which gives buyers access to a pool of pre-qualified suppliers. A DPS can be divided into Lo</w:t>
      </w:r>
      <w:r>
        <w:rPr>
          <w:color w:val="000000"/>
        </w:rPr>
        <w:t>ts, which are categories of works, services, or goods. Suppliers can be listed on single or multiple lots within a DPS. Buyers can use the DPS to shortlist suppliers and to run further competitions between shortlisted candidates.</w:t>
      </w:r>
      <w:r w:rsidR="000B2652">
        <w:rPr>
          <w:color w:val="000000"/>
        </w:rPr>
        <w:t xml:space="preserve"> </w:t>
      </w:r>
      <w:bookmarkStart w:id="3" w:name="_GoBack"/>
      <w:bookmarkEnd w:id="3"/>
      <w:r>
        <w:rPr>
          <w:color w:val="000000"/>
        </w:rPr>
        <w:t>The DPSs CCS currently offe</w:t>
      </w:r>
      <w:r>
        <w:rPr>
          <w:color w:val="000000"/>
        </w:rPr>
        <w:t xml:space="preserve">rs can be found </w:t>
      </w:r>
      <w:hyperlink r:id="rId12">
        <w:r>
          <w:rPr>
            <w:color w:val="0563C1"/>
            <w:u w:val="single"/>
          </w:rPr>
          <w:t>here</w:t>
        </w:r>
      </w:hyperlink>
      <w:r>
        <w:rPr>
          <w:color w:val="000000"/>
        </w:rPr>
        <w:t>.</w:t>
      </w:r>
    </w:p>
    <w:p w:rsidR="00FB467F" w:rsidRDefault="000D2D9D">
      <w:pPr>
        <w:pStyle w:val="Heading2"/>
        <w:numPr>
          <w:ilvl w:val="1"/>
          <w:numId w:val="2"/>
        </w:numPr>
        <w:tabs>
          <w:tab w:val="left" w:pos="0"/>
        </w:tabs>
      </w:pPr>
      <w:bookmarkStart w:id="4" w:name="_3znysh7" w:colFirst="0" w:colLast="0"/>
      <w:bookmarkEnd w:id="4"/>
      <w:r>
        <w:t>DPS Suppliers  </w:t>
      </w:r>
    </w:p>
    <w:p w:rsidR="00FB467F" w:rsidRDefault="000D2D9D">
      <w:pPr>
        <w:widowControl/>
        <w:rPr>
          <w:color w:val="000000"/>
        </w:rPr>
      </w:pPr>
      <w:r>
        <w:rPr>
          <w:color w:val="000000"/>
        </w:rPr>
        <w:t>Suppliers can apply to join the DPS at any point during the agreement time frame. Ahead of appointment, suppliers will sign up to selection criteria to ensure compliance with the DPS terms and conditions. You can access the current list of suppliers by usi</w:t>
      </w:r>
      <w:r>
        <w:rPr>
          <w:color w:val="000000"/>
        </w:rPr>
        <w:t xml:space="preserve">ng the DPS Marketplace. </w:t>
      </w:r>
    </w:p>
    <w:p w:rsidR="00FB467F" w:rsidRDefault="000D2D9D">
      <w:pPr>
        <w:pStyle w:val="Heading2"/>
        <w:numPr>
          <w:ilvl w:val="1"/>
          <w:numId w:val="2"/>
        </w:numPr>
        <w:tabs>
          <w:tab w:val="left" w:pos="0"/>
        </w:tabs>
      </w:pPr>
      <w:bookmarkStart w:id="5" w:name="_2et92p0" w:colFirst="0" w:colLast="0"/>
      <w:bookmarkEnd w:id="5"/>
      <w:r>
        <w:t>DPS Pricing</w:t>
      </w:r>
    </w:p>
    <w:p w:rsidR="00FB467F" w:rsidRDefault="000D2D9D">
      <w:pPr>
        <w:widowControl/>
        <w:rPr>
          <w:color w:val="000000"/>
        </w:rPr>
      </w:pPr>
      <w:r>
        <w:rPr>
          <w:color w:val="000000"/>
        </w:rPr>
        <w:t>DPS pricing is available for standard off-the-shelf requirements within the supplier prospectuses, which can be accessed through the DPS Platform. All other pricing will be agreed through the further competition process</w:t>
      </w:r>
      <w:r>
        <w:rPr>
          <w:color w:val="000000"/>
        </w:rPr>
        <w:t xml:space="preserve">. </w:t>
      </w:r>
    </w:p>
    <w:p w:rsidR="00FB467F" w:rsidRDefault="000D2D9D">
      <w:pPr>
        <w:pStyle w:val="Heading1"/>
        <w:numPr>
          <w:ilvl w:val="0"/>
          <w:numId w:val="2"/>
        </w:numPr>
        <w:tabs>
          <w:tab w:val="left" w:pos="0"/>
        </w:tabs>
      </w:pPr>
      <w:bookmarkStart w:id="6" w:name="_tyjcwt" w:colFirst="0" w:colLast="0"/>
      <w:bookmarkEnd w:id="6"/>
      <w:r>
        <w:lastRenderedPageBreak/>
        <w:t xml:space="preserve">How to buy </w:t>
      </w:r>
    </w:p>
    <w:p w:rsidR="00FB467F" w:rsidRDefault="000D2D9D">
      <w:pPr>
        <w:widowControl/>
        <w:rPr>
          <w:color w:val="000000"/>
        </w:rPr>
      </w:pPr>
      <w:r>
        <w:rPr>
          <w:color w:val="000000"/>
        </w:rPr>
        <w:t>This list shows a step-by-step process of how to buy from this agreement.</w:t>
      </w:r>
    </w:p>
    <w:tbl>
      <w:tblPr>
        <w:tblStyle w:val="a0"/>
        <w:tblW w:w="9016" w:type="dxa"/>
        <w:tblInd w:w="-324" w:type="dxa"/>
        <w:tblBorders>
          <w:bottom w:val="single" w:sz="4" w:space="0" w:color="D0CDCD"/>
          <w:insideH w:val="single" w:sz="4" w:space="0" w:color="D0CDCD"/>
        </w:tblBorders>
        <w:tblLayout w:type="fixed"/>
        <w:tblLook w:val="0000" w:firstRow="0" w:lastRow="0" w:firstColumn="0" w:lastColumn="0" w:noHBand="0" w:noVBand="0"/>
      </w:tblPr>
      <w:tblGrid>
        <w:gridCol w:w="1559"/>
        <w:gridCol w:w="7457"/>
      </w:tblGrid>
      <w:tr w:rsidR="00FB467F">
        <w:trPr>
          <w:cantSplit/>
          <w:trHeight w:val="504"/>
          <w:tblHeader/>
        </w:trPr>
        <w:tc>
          <w:tcPr>
            <w:tcW w:w="1559" w:type="dxa"/>
            <w:tcBorders>
              <w:bottom w:val="single" w:sz="4" w:space="0" w:color="D0CDCD"/>
            </w:tcBorders>
            <w:shd w:val="clear" w:color="auto" w:fill="auto"/>
            <w:vAlign w:val="center"/>
          </w:tcPr>
          <w:p w:rsidR="00FB467F" w:rsidRDefault="000D2D9D">
            <w:pPr>
              <w:keepNext/>
              <w:keepLines/>
              <w:widowControl/>
              <w:spacing w:after="0"/>
              <w:rPr>
                <w:color w:val="9B1A47"/>
                <w:sz w:val="28"/>
                <w:szCs w:val="28"/>
              </w:rPr>
            </w:pPr>
            <w:bookmarkStart w:id="7" w:name="_3dy6vkm" w:colFirst="0" w:colLast="0"/>
            <w:bookmarkEnd w:id="7"/>
            <w:r>
              <w:rPr>
                <w:color w:val="9B1A47"/>
                <w:sz w:val="28"/>
                <w:szCs w:val="28"/>
              </w:rPr>
              <w:t>Step</w:t>
            </w:r>
          </w:p>
        </w:tc>
        <w:tc>
          <w:tcPr>
            <w:tcW w:w="7457" w:type="dxa"/>
            <w:tcBorders>
              <w:bottom w:val="single" w:sz="4" w:space="0" w:color="D0CDCD"/>
            </w:tcBorders>
            <w:shd w:val="clear" w:color="auto" w:fill="auto"/>
            <w:vAlign w:val="center"/>
          </w:tcPr>
          <w:p w:rsidR="00FB467F" w:rsidRDefault="000D2D9D">
            <w:pPr>
              <w:keepNext/>
              <w:keepLines/>
              <w:widowControl/>
              <w:spacing w:after="0"/>
              <w:rPr>
                <w:color w:val="9B1A47"/>
                <w:sz w:val="28"/>
                <w:szCs w:val="28"/>
              </w:rPr>
            </w:pPr>
            <w:bookmarkStart w:id="8" w:name="_1t3h5sf" w:colFirst="0" w:colLast="0"/>
            <w:bookmarkEnd w:id="8"/>
            <w:r>
              <w:rPr>
                <w:color w:val="9B1A47"/>
                <w:sz w:val="28"/>
                <w:szCs w:val="28"/>
              </w:rPr>
              <w:t>Instructions</w:t>
            </w:r>
          </w:p>
        </w:tc>
      </w:tr>
      <w:tr w:rsidR="00FB467F">
        <w:trPr>
          <w:cantSplit/>
          <w:trHeight w:val="1534"/>
        </w:trPr>
        <w:tc>
          <w:tcPr>
            <w:tcW w:w="1559" w:type="dxa"/>
            <w:tcBorders>
              <w:top w:val="single" w:sz="4" w:space="0" w:color="D0CDCD"/>
              <w:bottom w:val="single" w:sz="4" w:space="0" w:color="D0CDCD"/>
            </w:tcBorders>
            <w:shd w:val="clear" w:color="auto" w:fill="auto"/>
            <w:vAlign w:val="center"/>
          </w:tcPr>
          <w:p w:rsidR="00FB467F" w:rsidRDefault="000D2D9D">
            <w:pPr>
              <w:widowControl/>
              <w:jc w:val="center"/>
            </w:pPr>
            <w:r>
              <w:rPr>
                <w:noProof/>
              </w:rPr>
              <w:drawing>
                <wp:inline distT="0" distB="0" distL="0" distR="0">
                  <wp:extent cx="360045" cy="360045"/>
                  <wp:effectExtent l="0" t="0" r="0" b="0"/>
                  <wp:docPr id="1" name="image6.png" descr="Number One"/>
                  <wp:cNvGraphicFramePr/>
                  <a:graphic xmlns:a="http://schemas.openxmlformats.org/drawingml/2006/main">
                    <a:graphicData uri="http://schemas.openxmlformats.org/drawingml/2006/picture">
                      <pic:pic xmlns:pic="http://schemas.openxmlformats.org/drawingml/2006/picture">
                        <pic:nvPicPr>
                          <pic:cNvPr id="0" name="image6.png" descr="Number One"/>
                          <pic:cNvPicPr preferRelativeResize="0"/>
                        </pic:nvPicPr>
                        <pic:blipFill>
                          <a:blip r:embed="rId13"/>
                          <a:srcRect/>
                          <a:stretch>
                            <a:fillRect/>
                          </a:stretch>
                        </pic:blipFill>
                        <pic:spPr>
                          <a:xfrm>
                            <a:off x="0" y="0"/>
                            <a:ext cx="360045" cy="360045"/>
                          </a:xfrm>
                          <a:prstGeom prst="rect">
                            <a:avLst/>
                          </a:prstGeom>
                          <a:ln/>
                        </pic:spPr>
                      </pic:pic>
                    </a:graphicData>
                  </a:graphic>
                </wp:inline>
              </w:drawing>
            </w:r>
          </w:p>
        </w:tc>
        <w:tc>
          <w:tcPr>
            <w:tcW w:w="7457" w:type="dxa"/>
            <w:tcBorders>
              <w:top w:val="single" w:sz="4" w:space="0" w:color="D0CDCD"/>
              <w:bottom w:val="single" w:sz="4" w:space="0" w:color="D0CECE"/>
            </w:tcBorders>
            <w:shd w:val="clear" w:color="auto" w:fill="auto"/>
            <w:vAlign w:val="center"/>
          </w:tcPr>
          <w:p w:rsidR="00FB467F" w:rsidRDefault="000D2D9D">
            <w:pPr>
              <w:keepNext/>
              <w:keepLines/>
              <w:widowControl/>
              <w:spacing w:after="0"/>
              <w:rPr>
                <w:color w:val="9B1A47"/>
                <w:sz w:val="28"/>
                <w:szCs w:val="28"/>
              </w:rPr>
            </w:pPr>
            <w:bookmarkStart w:id="9" w:name="_4d34og8" w:colFirst="0" w:colLast="0"/>
            <w:bookmarkEnd w:id="9"/>
            <w:r>
              <w:rPr>
                <w:color w:val="9B1A47"/>
                <w:sz w:val="28"/>
                <w:szCs w:val="28"/>
              </w:rPr>
              <w:t>Access agreement</w:t>
            </w:r>
          </w:p>
          <w:p w:rsidR="00FB467F" w:rsidRDefault="000D2D9D">
            <w:pPr>
              <w:widowControl/>
              <w:spacing w:after="0"/>
              <w:rPr>
                <w:color w:val="000000"/>
              </w:rPr>
            </w:pPr>
            <w:r>
              <w:rPr>
                <w:color w:val="000000"/>
              </w:rPr>
              <w:t>Register on the DPS Marketplace</w:t>
            </w:r>
          </w:p>
          <w:p w:rsidR="00FB467F" w:rsidRDefault="000D2D9D">
            <w:pPr>
              <w:widowControl/>
              <w:spacing w:after="0"/>
              <w:rPr>
                <w:color w:val="000000"/>
              </w:rPr>
            </w:pPr>
            <w:r>
              <w:rPr>
                <w:color w:val="000000"/>
              </w:rPr>
              <w:t xml:space="preserve">Check your sourcing tool </w:t>
            </w:r>
          </w:p>
        </w:tc>
      </w:tr>
      <w:tr w:rsidR="00FB467F">
        <w:trPr>
          <w:cantSplit/>
          <w:trHeight w:val="1131"/>
        </w:trPr>
        <w:tc>
          <w:tcPr>
            <w:tcW w:w="1559" w:type="dxa"/>
            <w:tcBorders>
              <w:top w:val="single" w:sz="4" w:space="0" w:color="D0CDCD"/>
              <w:bottom w:val="single" w:sz="4" w:space="0" w:color="D0CDCD"/>
            </w:tcBorders>
            <w:shd w:val="clear" w:color="auto" w:fill="auto"/>
            <w:vAlign w:val="center"/>
          </w:tcPr>
          <w:p w:rsidR="00FB467F" w:rsidRDefault="000D2D9D">
            <w:pPr>
              <w:widowControl/>
              <w:jc w:val="center"/>
            </w:pPr>
            <w:r>
              <w:rPr>
                <w:noProof/>
              </w:rPr>
              <w:drawing>
                <wp:inline distT="0" distB="0" distL="0" distR="0">
                  <wp:extent cx="360045" cy="360045"/>
                  <wp:effectExtent l="0" t="0" r="0" b="0"/>
                  <wp:docPr id="4" name="image8.png" descr="Number Two "/>
                  <wp:cNvGraphicFramePr/>
                  <a:graphic xmlns:a="http://schemas.openxmlformats.org/drawingml/2006/main">
                    <a:graphicData uri="http://schemas.openxmlformats.org/drawingml/2006/picture">
                      <pic:pic xmlns:pic="http://schemas.openxmlformats.org/drawingml/2006/picture">
                        <pic:nvPicPr>
                          <pic:cNvPr id="0" name="image8.png" descr="Number Two "/>
                          <pic:cNvPicPr preferRelativeResize="0"/>
                        </pic:nvPicPr>
                        <pic:blipFill>
                          <a:blip r:embed="rId14"/>
                          <a:srcRect/>
                          <a:stretch>
                            <a:fillRect/>
                          </a:stretch>
                        </pic:blipFill>
                        <pic:spPr>
                          <a:xfrm>
                            <a:off x="0" y="0"/>
                            <a:ext cx="360045" cy="360045"/>
                          </a:xfrm>
                          <a:prstGeom prst="rect">
                            <a:avLst/>
                          </a:prstGeom>
                          <a:ln/>
                        </pic:spPr>
                      </pic:pic>
                    </a:graphicData>
                  </a:graphic>
                </wp:inline>
              </w:drawing>
            </w:r>
          </w:p>
        </w:tc>
        <w:tc>
          <w:tcPr>
            <w:tcW w:w="7457" w:type="dxa"/>
            <w:tcBorders>
              <w:top w:val="single" w:sz="4" w:space="0" w:color="D0CECE"/>
              <w:bottom w:val="single" w:sz="4" w:space="0" w:color="D0CECE"/>
            </w:tcBorders>
            <w:shd w:val="clear" w:color="auto" w:fill="auto"/>
            <w:vAlign w:val="center"/>
          </w:tcPr>
          <w:p w:rsidR="00FB467F" w:rsidRDefault="000D2D9D">
            <w:pPr>
              <w:keepNext/>
              <w:keepLines/>
              <w:widowControl/>
              <w:spacing w:after="0"/>
              <w:rPr>
                <w:color w:val="9B1A47"/>
                <w:sz w:val="28"/>
                <w:szCs w:val="28"/>
              </w:rPr>
            </w:pPr>
            <w:bookmarkStart w:id="10" w:name="_2s8eyo1" w:colFirst="0" w:colLast="0"/>
            <w:bookmarkEnd w:id="10"/>
            <w:r>
              <w:rPr>
                <w:color w:val="9B1A47"/>
                <w:sz w:val="28"/>
                <w:szCs w:val="28"/>
              </w:rPr>
              <w:t>Engage with suppliers</w:t>
            </w:r>
          </w:p>
          <w:p w:rsidR="00FB467F" w:rsidRDefault="000D2D9D">
            <w:pPr>
              <w:widowControl/>
              <w:spacing w:after="0"/>
              <w:rPr>
                <w:color w:val="000000"/>
              </w:rPr>
            </w:pPr>
            <w:r>
              <w:rPr>
                <w:color w:val="000000"/>
              </w:rPr>
              <w:t>Conduct pre-market engagement</w:t>
            </w:r>
          </w:p>
        </w:tc>
      </w:tr>
      <w:tr w:rsidR="00FB467F">
        <w:trPr>
          <w:cantSplit/>
          <w:trHeight w:val="1545"/>
        </w:trPr>
        <w:tc>
          <w:tcPr>
            <w:tcW w:w="1559" w:type="dxa"/>
            <w:tcBorders>
              <w:top w:val="single" w:sz="4" w:space="0" w:color="D0CDCD"/>
              <w:bottom w:val="single" w:sz="4" w:space="0" w:color="D0CDCD"/>
            </w:tcBorders>
            <w:shd w:val="clear" w:color="auto" w:fill="auto"/>
            <w:vAlign w:val="center"/>
          </w:tcPr>
          <w:p w:rsidR="00FB467F" w:rsidRDefault="000D2D9D">
            <w:pPr>
              <w:widowControl/>
              <w:jc w:val="center"/>
            </w:pPr>
            <w:r>
              <w:rPr>
                <w:noProof/>
              </w:rPr>
              <w:drawing>
                <wp:inline distT="0" distB="0" distL="0" distR="0">
                  <wp:extent cx="360045" cy="360045"/>
                  <wp:effectExtent l="0" t="0" r="0" b="0"/>
                  <wp:docPr id="2" name="image4.png" descr="Number Three"/>
                  <wp:cNvGraphicFramePr/>
                  <a:graphic xmlns:a="http://schemas.openxmlformats.org/drawingml/2006/main">
                    <a:graphicData uri="http://schemas.openxmlformats.org/drawingml/2006/picture">
                      <pic:pic xmlns:pic="http://schemas.openxmlformats.org/drawingml/2006/picture">
                        <pic:nvPicPr>
                          <pic:cNvPr id="0" name="image4.png" descr="Number Three"/>
                          <pic:cNvPicPr preferRelativeResize="0"/>
                        </pic:nvPicPr>
                        <pic:blipFill>
                          <a:blip r:embed="rId15"/>
                          <a:srcRect/>
                          <a:stretch>
                            <a:fillRect/>
                          </a:stretch>
                        </pic:blipFill>
                        <pic:spPr>
                          <a:xfrm>
                            <a:off x="0" y="0"/>
                            <a:ext cx="360045" cy="360045"/>
                          </a:xfrm>
                          <a:prstGeom prst="rect">
                            <a:avLst/>
                          </a:prstGeom>
                          <a:ln/>
                        </pic:spPr>
                      </pic:pic>
                    </a:graphicData>
                  </a:graphic>
                </wp:inline>
              </w:drawing>
            </w:r>
          </w:p>
        </w:tc>
        <w:tc>
          <w:tcPr>
            <w:tcW w:w="7457" w:type="dxa"/>
            <w:tcBorders>
              <w:top w:val="single" w:sz="4" w:space="0" w:color="D0CECE"/>
              <w:bottom w:val="single" w:sz="4" w:space="0" w:color="D0CECE"/>
            </w:tcBorders>
            <w:shd w:val="clear" w:color="auto" w:fill="auto"/>
            <w:vAlign w:val="center"/>
          </w:tcPr>
          <w:p w:rsidR="00FB467F" w:rsidRDefault="000D2D9D">
            <w:pPr>
              <w:keepNext/>
              <w:keepLines/>
              <w:widowControl/>
              <w:spacing w:after="0"/>
              <w:rPr>
                <w:color w:val="9B1A47"/>
                <w:sz w:val="28"/>
                <w:szCs w:val="28"/>
              </w:rPr>
            </w:pPr>
            <w:bookmarkStart w:id="11" w:name="_17dp8vu" w:colFirst="0" w:colLast="0"/>
            <w:bookmarkEnd w:id="11"/>
            <w:r>
              <w:rPr>
                <w:color w:val="9B1A47"/>
                <w:sz w:val="28"/>
                <w:szCs w:val="28"/>
              </w:rPr>
              <w:t xml:space="preserve">Create specification and assessment criteria </w:t>
            </w:r>
          </w:p>
          <w:p w:rsidR="00FB467F" w:rsidRDefault="000D2D9D">
            <w:pPr>
              <w:widowControl/>
              <w:spacing w:after="0"/>
              <w:rPr>
                <w:color w:val="000000"/>
              </w:rPr>
            </w:pPr>
            <w:r>
              <w:rPr>
                <w:color w:val="000000"/>
              </w:rPr>
              <w:t xml:space="preserve">Define your requirements </w:t>
            </w:r>
          </w:p>
          <w:p w:rsidR="00FB467F" w:rsidRDefault="000D2D9D">
            <w:pPr>
              <w:widowControl/>
              <w:spacing w:after="0"/>
              <w:rPr>
                <w:color w:val="000000"/>
              </w:rPr>
            </w:pPr>
            <w:r>
              <w:rPr>
                <w:color w:val="000000"/>
              </w:rPr>
              <w:t xml:space="preserve">Design an evaluation approach </w:t>
            </w:r>
          </w:p>
        </w:tc>
      </w:tr>
      <w:tr w:rsidR="00FB467F">
        <w:trPr>
          <w:cantSplit/>
          <w:trHeight w:val="2545"/>
        </w:trPr>
        <w:tc>
          <w:tcPr>
            <w:tcW w:w="1559" w:type="dxa"/>
            <w:tcBorders>
              <w:top w:val="single" w:sz="4" w:space="0" w:color="D0CDCD"/>
              <w:bottom w:val="single" w:sz="4" w:space="0" w:color="D0CDCD"/>
            </w:tcBorders>
            <w:shd w:val="clear" w:color="auto" w:fill="auto"/>
            <w:vAlign w:val="center"/>
          </w:tcPr>
          <w:p w:rsidR="00FB467F" w:rsidRDefault="000D2D9D">
            <w:pPr>
              <w:widowControl/>
              <w:jc w:val="center"/>
            </w:pPr>
            <w:r>
              <w:rPr>
                <w:noProof/>
              </w:rPr>
              <w:drawing>
                <wp:inline distT="0" distB="0" distL="0" distR="0">
                  <wp:extent cx="360045" cy="360045"/>
                  <wp:effectExtent l="0" t="0" r="0" b="0"/>
                  <wp:docPr id="6" name="image1.png" descr="Number Four"/>
                  <wp:cNvGraphicFramePr/>
                  <a:graphic xmlns:a="http://schemas.openxmlformats.org/drawingml/2006/main">
                    <a:graphicData uri="http://schemas.openxmlformats.org/drawingml/2006/picture">
                      <pic:pic xmlns:pic="http://schemas.openxmlformats.org/drawingml/2006/picture">
                        <pic:nvPicPr>
                          <pic:cNvPr id="0" name="image1.png" descr="Number Four"/>
                          <pic:cNvPicPr preferRelativeResize="0"/>
                        </pic:nvPicPr>
                        <pic:blipFill>
                          <a:blip r:embed="rId16"/>
                          <a:srcRect/>
                          <a:stretch>
                            <a:fillRect/>
                          </a:stretch>
                        </pic:blipFill>
                        <pic:spPr>
                          <a:xfrm>
                            <a:off x="0" y="0"/>
                            <a:ext cx="360045" cy="360045"/>
                          </a:xfrm>
                          <a:prstGeom prst="rect">
                            <a:avLst/>
                          </a:prstGeom>
                          <a:ln/>
                        </pic:spPr>
                      </pic:pic>
                    </a:graphicData>
                  </a:graphic>
                </wp:inline>
              </w:drawing>
            </w:r>
          </w:p>
        </w:tc>
        <w:tc>
          <w:tcPr>
            <w:tcW w:w="7457" w:type="dxa"/>
            <w:tcBorders>
              <w:top w:val="single" w:sz="4" w:space="0" w:color="D0CECE"/>
              <w:bottom w:val="single" w:sz="4" w:space="0" w:color="D0CECE"/>
            </w:tcBorders>
            <w:shd w:val="clear" w:color="auto" w:fill="auto"/>
            <w:vAlign w:val="center"/>
          </w:tcPr>
          <w:p w:rsidR="00FB467F" w:rsidRDefault="000D2D9D">
            <w:pPr>
              <w:keepNext/>
              <w:keepLines/>
              <w:widowControl/>
              <w:spacing w:after="0"/>
              <w:rPr>
                <w:color w:val="9B1A47"/>
                <w:sz w:val="28"/>
                <w:szCs w:val="28"/>
              </w:rPr>
            </w:pPr>
            <w:bookmarkStart w:id="12" w:name="_3rdcrjn" w:colFirst="0" w:colLast="0"/>
            <w:bookmarkEnd w:id="12"/>
            <w:r>
              <w:rPr>
                <w:color w:val="9B1A47"/>
                <w:sz w:val="28"/>
                <w:szCs w:val="28"/>
              </w:rPr>
              <w:t>Create your supplier shortlist</w:t>
            </w:r>
          </w:p>
          <w:p w:rsidR="00FB467F" w:rsidRDefault="000D2D9D">
            <w:pPr>
              <w:widowControl/>
              <w:spacing w:after="0"/>
              <w:rPr>
                <w:color w:val="000000"/>
              </w:rPr>
            </w:pPr>
            <w:r>
              <w:rPr>
                <w:color w:val="000000"/>
              </w:rPr>
              <w:t xml:space="preserve">Use filters to shortlist suppliers </w:t>
            </w:r>
          </w:p>
          <w:p w:rsidR="00FB467F" w:rsidRDefault="000D2D9D">
            <w:pPr>
              <w:widowControl/>
              <w:spacing w:after="0"/>
              <w:rPr>
                <w:color w:val="000000"/>
              </w:rPr>
            </w:pPr>
            <w:r>
              <w:rPr>
                <w:color w:val="000000"/>
              </w:rPr>
              <w:t>Choose rapid or standard award</w:t>
            </w:r>
          </w:p>
          <w:p w:rsidR="00FB467F" w:rsidRDefault="000D2D9D">
            <w:pPr>
              <w:widowControl/>
              <w:spacing w:after="0"/>
              <w:rPr>
                <w:color w:val="000000"/>
              </w:rPr>
            </w:pPr>
            <w:r>
              <w:rPr>
                <w:color w:val="000000"/>
              </w:rPr>
              <w:t>Using rapid award</w:t>
            </w:r>
          </w:p>
          <w:p w:rsidR="00FB467F" w:rsidRDefault="000D2D9D">
            <w:pPr>
              <w:widowControl/>
              <w:spacing w:after="0"/>
              <w:rPr>
                <w:color w:val="000000"/>
              </w:rPr>
            </w:pPr>
            <w:r>
              <w:rPr>
                <w:color w:val="000000"/>
              </w:rPr>
              <w:t xml:space="preserve">Consider doing a capability assessment </w:t>
            </w:r>
          </w:p>
        </w:tc>
      </w:tr>
      <w:tr w:rsidR="00FB467F">
        <w:trPr>
          <w:cantSplit/>
          <w:trHeight w:val="2950"/>
        </w:trPr>
        <w:tc>
          <w:tcPr>
            <w:tcW w:w="1559" w:type="dxa"/>
            <w:tcBorders>
              <w:top w:val="single" w:sz="4" w:space="0" w:color="D0CDCD"/>
              <w:bottom w:val="single" w:sz="4" w:space="0" w:color="D0CDCD"/>
            </w:tcBorders>
            <w:shd w:val="clear" w:color="auto" w:fill="auto"/>
            <w:vAlign w:val="center"/>
          </w:tcPr>
          <w:p w:rsidR="00FB467F" w:rsidRDefault="000D2D9D">
            <w:pPr>
              <w:widowControl/>
              <w:jc w:val="center"/>
            </w:pPr>
            <w:r>
              <w:rPr>
                <w:noProof/>
              </w:rPr>
              <w:drawing>
                <wp:inline distT="0" distB="0" distL="0" distR="0">
                  <wp:extent cx="360045" cy="360045"/>
                  <wp:effectExtent l="0" t="0" r="0" b="0"/>
                  <wp:docPr id="5" name="image3.png" descr="Number Five"/>
                  <wp:cNvGraphicFramePr/>
                  <a:graphic xmlns:a="http://schemas.openxmlformats.org/drawingml/2006/main">
                    <a:graphicData uri="http://schemas.openxmlformats.org/drawingml/2006/picture">
                      <pic:pic xmlns:pic="http://schemas.openxmlformats.org/drawingml/2006/picture">
                        <pic:nvPicPr>
                          <pic:cNvPr id="0" name="image3.png" descr="Number Five"/>
                          <pic:cNvPicPr preferRelativeResize="0"/>
                        </pic:nvPicPr>
                        <pic:blipFill>
                          <a:blip r:embed="rId17"/>
                          <a:srcRect/>
                          <a:stretch>
                            <a:fillRect/>
                          </a:stretch>
                        </pic:blipFill>
                        <pic:spPr>
                          <a:xfrm>
                            <a:off x="0" y="0"/>
                            <a:ext cx="360045" cy="360045"/>
                          </a:xfrm>
                          <a:prstGeom prst="rect">
                            <a:avLst/>
                          </a:prstGeom>
                          <a:ln/>
                        </pic:spPr>
                      </pic:pic>
                    </a:graphicData>
                  </a:graphic>
                </wp:inline>
              </w:drawing>
            </w:r>
          </w:p>
        </w:tc>
        <w:tc>
          <w:tcPr>
            <w:tcW w:w="7457" w:type="dxa"/>
            <w:tcBorders>
              <w:top w:val="single" w:sz="4" w:space="0" w:color="D0CECE"/>
              <w:bottom w:val="single" w:sz="4" w:space="0" w:color="D0CECE"/>
            </w:tcBorders>
            <w:shd w:val="clear" w:color="auto" w:fill="auto"/>
            <w:vAlign w:val="center"/>
          </w:tcPr>
          <w:p w:rsidR="00FB467F" w:rsidRDefault="000D2D9D">
            <w:pPr>
              <w:keepNext/>
              <w:keepLines/>
              <w:widowControl/>
              <w:spacing w:after="0"/>
              <w:rPr>
                <w:color w:val="9B1A47"/>
                <w:sz w:val="28"/>
                <w:szCs w:val="28"/>
              </w:rPr>
            </w:pPr>
            <w:bookmarkStart w:id="13" w:name="_26in1rg" w:colFirst="0" w:colLast="0"/>
            <w:bookmarkEnd w:id="13"/>
            <w:r>
              <w:rPr>
                <w:color w:val="9B1A47"/>
                <w:sz w:val="28"/>
                <w:szCs w:val="28"/>
              </w:rPr>
              <w:t>Run a competition</w:t>
            </w:r>
          </w:p>
          <w:p w:rsidR="00FB467F" w:rsidRDefault="000D2D9D">
            <w:pPr>
              <w:widowControl/>
              <w:spacing w:after="0"/>
              <w:rPr>
                <w:color w:val="000000"/>
              </w:rPr>
            </w:pPr>
            <w:r>
              <w:rPr>
                <w:color w:val="000000"/>
              </w:rPr>
              <w:t xml:space="preserve">Invite suppliers to bid </w:t>
            </w:r>
          </w:p>
          <w:p w:rsidR="00FB467F" w:rsidRDefault="000D2D9D">
            <w:pPr>
              <w:widowControl/>
              <w:spacing w:after="0"/>
              <w:rPr>
                <w:color w:val="000000"/>
              </w:rPr>
            </w:pPr>
            <w:r>
              <w:rPr>
                <w:color w:val="000000"/>
              </w:rPr>
              <w:t xml:space="preserve">Review proposals and evaluate suppliers </w:t>
            </w:r>
          </w:p>
          <w:p w:rsidR="00FB467F" w:rsidRDefault="000D2D9D">
            <w:pPr>
              <w:widowControl/>
              <w:spacing w:after="0"/>
              <w:rPr>
                <w:color w:val="000000"/>
              </w:rPr>
            </w:pPr>
            <w:r>
              <w:rPr>
                <w:color w:val="000000"/>
              </w:rPr>
              <w:t xml:space="preserve">Request evidence from suppliers </w:t>
            </w:r>
          </w:p>
          <w:p w:rsidR="00FB467F" w:rsidRDefault="000D2D9D">
            <w:pPr>
              <w:widowControl/>
              <w:spacing w:after="0"/>
              <w:rPr>
                <w:color w:val="000000"/>
              </w:rPr>
            </w:pPr>
            <w:r>
              <w:rPr>
                <w:color w:val="000000"/>
              </w:rPr>
              <w:t xml:space="preserve">Notify your supplier </w:t>
            </w:r>
          </w:p>
          <w:p w:rsidR="00FB467F" w:rsidRDefault="000D2D9D">
            <w:pPr>
              <w:widowControl/>
              <w:spacing w:after="0"/>
              <w:rPr>
                <w:color w:val="000000"/>
              </w:rPr>
            </w:pPr>
            <w:r>
              <w:rPr>
                <w:color w:val="000000"/>
              </w:rPr>
              <w:t>Publish your decision</w:t>
            </w:r>
          </w:p>
        </w:tc>
      </w:tr>
      <w:tr w:rsidR="00FB467F">
        <w:trPr>
          <w:cantSplit/>
          <w:trHeight w:val="1278"/>
        </w:trPr>
        <w:tc>
          <w:tcPr>
            <w:tcW w:w="1559" w:type="dxa"/>
            <w:tcBorders>
              <w:top w:val="single" w:sz="4" w:space="0" w:color="D0CDCD"/>
              <w:bottom w:val="single" w:sz="4" w:space="0" w:color="D0CDCD"/>
            </w:tcBorders>
            <w:shd w:val="clear" w:color="auto" w:fill="auto"/>
            <w:vAlign w:val="center"/>
          </w:tcPr>
          <w:p w:rsidR="00FB467F" w:rsidRDefault="000D2D9D">
            <w:pPr>
              <w:widowControl/>
              <w:jc w:val="center"/>
            </w:pPr>
            <w:r>
              <w:rPr>
                <w:noProof/>
              </w:rPr>
              <w:drawing>
                <wp:inline distT="0" distB="0" distL="0" distR="0">
                  <wp:extent cx="360045" cy="360045"/>
                  <wp:effectExtent l="0" t="0" r="0" b="0"/>
                  <wp:docPr id="7" name="image2.png" descr="Number Six"/>
                  <wp:cNvGraphicFramePr/>
                  <a:graphic xmlns:a="http://schemas.openxmlformats.org/drawingml/2006/main">
                    <a:graphicData uri="http://schemas.openxmlformats.org/drawingml/2006/picture">
                      <pic:pic xmlns:pic="http://schemas.openxmlformats.org/drawingml/2006/picture">
                        <pic:nvPicPr>
                          <pic:cNvPr id="0" name="image2.png" descr="Number Six"/>
                          <pic:cNvPicPr preferRelativeResize="0"/>
                        </pic:nvPicPr>
                        <pic:blipFill>
                          <a:blip r:embed="rId18"/>
                          <a:srcRect/>
                          <a:stretch>
                            <a:fillRect/>
                          </a:stretch>
                        </pic:blipFill>
                        <pic:spPr>
                          <a:xfrm>
                            <a:off x="0" y="0"/>
                            <a:ext cx="360045" cy="360045"/>
                          </a:xfrm>
                          <a:prstGeom prst="rect">
                            <a:avLst/>
                          </a:prstGeom>
                          <a:ln/>
                        </pic:spPr>
                      </pic:pic>
                    </a:graphicData>
                  </a:graphic>
                </wp:inline>
              </w:drawing>
            </w:r>
          </w:p>
        </w:tc>
        <w:tc>
          <w:tcPr>
            <w:tcW w:w="7457" w:type="dxa"/>
            <w:tcBorders>
              <w:top w:val="single" w:sz="4" w:space="0" w:color="D0CECE"/>
              <w:bottom w:val="single" w:sz="4" w:space="0" w:color="D0CECE"/>
            </w:tcBorders>
            <w:shd w:val="clear" w:color="auto" w:fill="auto"/>
            <w:vAlign w:val="center"/>
          </w:tcPr>
          <w:p w:rsidR="00FB467F" w:rsidRDefault="000D2D9D">
            <w:pPr>
              <w:keepNext/>
              <w:keepLines/>
              <w:widowControl/>
              <w:spacing w:after="0"/>
              <w:rPr>
                <w:color w:val="9B1A47"/>
                <w:sz w:val="28"/>
                <w:szCs w:val="28"/>
              </w:rPr>
            </w:pPr>
            <w:bookmarkStart w:id="14" w:name="_lnxbz9" w:colFirst="0" w:colLast="0"/>
            <w:bookmarkEnd w:id="14"/>
            <w:r>
              <w:rPr>
                <w:color w:val="9B1A47"/>
                <w:sz w:val="28"/>
                <w:szCs w:val="28"/>
              </w:rPr>
              <w:t>Complete your order contract</w:t>
            </w:r>
          </w:p>
          <w:p w:rsidR="00FB467F" w:rsidRDefault="000D2D9D">
            <w:pPr>
              <w:widowControl/>
              <w:spacing w:after="0"/>
              <w:rPr>
                <w:color w:val="000000"/>
              </w:rPr>
            </w:pPr>
            <w:r>
              <w:rPr>
                <w:color w:val="000000"/>
              </w:rPr>
              <w:t xml:space="preserve">Put together and sign your contract </w:t>
            </w:r>
          </w:p>
        </w:tc>
      </w:tr>
    </w:tbl>
    <w:p w:rsidR="00FB467F" w:rsidRDefault="00FB467F">
      <w:pPr>
        <w:widowControl/>
        <w:rPr>
          <w:color w:val="000000"/>
        </w:rPr>
      </w:pPr>
    </w:p>
    <w:p w:rsidR="00FB467F" w:rsidRDefault="00FB467F">
      <w:pPr>
        <w:widowControl/>
        <w:rPr>
          <w:color w:val="000000"/>
        </w:rPr>
      </w:pPr>
    </w:p>
    <w:p w:rsidR="00FB467F" w:rsidRDefault="00FB467F">
      <w:pPr>
        <w:widowControl/>
        <w:rPr>
          <w:color w:val="000000"/>
        </w:rPr>
      </w:pPr>
    </w:p>
    <w:p w:rsidR="00FB467F" w:rsidRDefault="000D2D9D">
      <w:pPr>
        <w:pStyle w:val="Heading2"/>
        <w:numPr>
          <w:ilvl w:val="1"/>
          <w:numId w:val="2"/>
        </w:numPr>
        <w:tabs>
          <w:tab w:val="left" w:pos="0"/>
        </w:tabs>
      </w:pPr>
      <w:bookmarkStart w:id="15" w:name="_35nkun2" w:colFirst="0" w:colLast="0"/>
      <w:bookmarkEnd w:id="15"/>
      <w:r>
        <w:t>1. Access agreement  </w:t>
      </w:r>
    </w:p>
    <w:p w:rsidR="00FB467F" w:rsidRDefault="000D2D9D">
      <w:pPr>
        <w:widowControl/>
      </w:pPr>
      <w:r>
        <w:rPr>
          <w:color w:val="000000"/>
        </w:rPr>
        <w:t xml:space="preserve">Central Government departments must consider and comply with the </w:t>
      </w:r>
      <w:hyperlink r:id="rId19">
        <w:r>
          <w:rPr>
            <w:color w:val="1155CC"/>
            <w:u w:val="single"/>
          </w:rPr>
          <w:t>Cabinet Office L&amp;D Spend Control process.</w:t>
        </w:r>
      </w:hyperlink>
    </w:p>
    <w:p w:rsidR="00FB467F" w:rsidRDefault="000D2D9D">
      <w:pPr>
        <w:widowControl/>
      </w:pPr>
      <w:r>
        <w:rPr>
          <w:color w:val="000000"/>
        </w:rPr>
        <w:t xml:space="preserve">For Central Government departments that subscribe to Civil Service Learning Expert service, you must contact your individual department L&amp;D team or email </w:t>
      </w:r>
      <w:hyperlink r:id="rId20">
        <w:r>
          <w:rPr>
            <w:color w:val="1155CC"/>
            <w:u w:val="single"/>
          </w:rPr>
          <w:t>support@civilservicelearning.uk</w:t>
        </w:r>
      </w:hyperlink>
      <w:r>
        <w:rPr>
          <w:color w:val="000000"/>
        </w:rPr>
        <w:t xml:space="preserve">. Only if it has been confirmed by CSHR/CSL that you can access your learning requirement via the DPS, a call-off contract can be put in place directly by the organisation, as the Contracting Authority. </w:t>
      </w:r>
    </w:p>
    <w:p w:rsidR="00FB467F" w:rsidRDefault="000D2D9D">
      <w:pPr>
        <w:widowControl/>
        <w:rPr>
          <w:color w:val="000000"/>
        </w:rPr>
      </w:pPr>
      <w:r>
        <w:rPr>
          <w:color w:val="000000"/>
        </w:rPr>
        <w:t xml:space="preserve">Wider public sector, </w:t>
      </w:r>
      <w:r>
        <w:rPr>
          <w:color w:val="000000"/>
        </w:rPr>
        <w:t>third sector and departments that do not fall under Cabinet Office Spend Control can put in place their own direct Call-Off contracts as the Contracting Authority.</w:t>
      </w:r>
    </w:p>
    <w:p w:rsidR="00FB467F" w:rsidRDefault="000D2D9D">
      <w:pPr>
        <w:widowControl/>
        <w:rPr>
          <w:color w:val="0B0C0C"/>
          <w:highlight w:val="white"/>
        </w:rPr>
      </w:pPr>
      <w:r>
        <w:rPr>
          <w:color w:val="0B0C0C"/>
          <w:highlight w:val="white"/>
        </w:rPr>
        <w:t xml:space="preserve">Before using this agreement, you should ensure that you have applied for, and received, the </w:t>
      </w:r>
      <w:r>
        <w:rPr>
          <w:color w:val="0B0C0C"/>
          <w:highlight w:val="white"/>
        </w:rPr>
        <w:t xml:space="preserve">necessary budget approval and agreed your procurement strategy with your internal teams. This includes thinking about what your requirements are, so you can obtain valuable insight from suppliers during market engagement. </w:t>
      </w:r>
    </w:p>
    <w:p w:rsidR="00FB467F" w:rsidRDefault="000D2D9D">
      <w:pPr>
        <w:widowControl/>
        <w:rPr>
          <w:color w:val="0B0C0C"/>
          <w:highlight w:val="white"/>
        </w:rPr>
      </w:pPr>
      <w:r>
        <w:rPr>
          <w:color w:val="0B0C0C"/>
          <w:highlight w:val="white"/>
        </w:rPr>
        <w:t>See section ‘Create specification</w:t>
      </w:r>
      <w:r>
        <w:rPr>
          <w:color w:val="0B0C0C"/>
          <w:highlight w:val="white"/>
        </w:rPr>
        <w:t xml:space="preserve"> and assessment criteria’ for more information on what you should be considering when drafting your requirements. </w:t>
      </w:r>
    </w:p>
    <w:p w:rsidR="00FB467F" w:rsidRDefault="000D2D9D">
      <w:pPr>
        <w:widowControl/>
        <w:rPr>
          <w:color w:val="000000"/>
        </w:rPr>
      </w:pPr>
      <w:r>
        <w:rPr>
          <w:color w:val="000000"/>
        </w:rPr>
        <w:t xml:space="preserve">To access this agreement, you need to register on the Dynamic Purchasing System Marketplace (DPS Marketplace). </w:t>
      </w:r>
    </w:p>
    <w:p w:rsidR="00FB467F" w:rsidRDefault="000D2D9D">
      <w:pPr>
        <w:pStyle w:val="Heading3"/>
        <w:numPr>
          <w:ilvl w:val="2"/>
          <w:numId w:val="2"/>
        </w:numPr>
        <w:tabs>
          <w:tab w:val="left" w:pos="0"/>
        </w:tabs>
      </w:pPr>
      <w:bookmarkStart w:id="16" w:name="_1ksv4uv" w:colFirst="0" w:colLast="0"/>
      <w:bookmarkEnd w:id="16"/>
      <w:r>
        <w:t>Register on the DPS Marketpla</w:t>
      </w:r>
      <w:r>
        <w:t xml:space="preserve">ce </w:t>
      </w:r>
    </w:p>
    <w:p w:rsidR="00FB467F" w:rsidRDefault="000D2D9D">
      <w:pPr>
        <w:widowControl/>
      </w:pPr>
      <w:r>
        <w:rPr>
          <w:color w:val="000000"/>
        </w:rPr>
        <w:t xml:space="preserve">To access the DPS marketplace, follow these five steps. You can also find a walkthrough of this process on this </w:t>
      </w:r>
      <w:hyperlink r:id="rId21">
        <w:r>
          <w:rPr>
            <w:color w:val="1155CC"/>
            <w:u w:val="single"/>
          </w:rPr>
          <w:t xml:space="preserve">‘How to use the DPS system’ video. </w:t>
        </w:r>
      </w:hyperlink>
    </w:p>
    <w:p w:rsidR="00FB467F" w:rsidRDefault="000D2D9D">
      <w:pPr>
        <w:widowControl/>
        <w:numPr>
          <w:ilvl w:val="0"/>
          <w:numId w:val="3"/>
        </w:numPr>
        <w:spacing w:after="100"/>
        <w:ind w:left="714" w:hanging="357"/>
        <w:rPr>
          <w:color w:val="000000"/>
        </w:rPr>
      </w:pPr>
      <w:r>
        <w:rPr>
          <w:color w:val="000000"/>
        </w:rPr>
        <w:lastRenderedPageBreak/>
        <w:t>Go to the Supplier Registration page. You</w:t>
      </w:r>
      <w:r>
        <w:rPr>
          <w:color w:val="000000"/>
        </w:rPr>
        <w:t xml:space="preserve"> can register as a buyer on this page. </w:t>
      </w:r>
    </w:p>
    <w:p w:rsidR="00FB467F" w:rsidRDefault="000D2D9D">
      <w:pPr>
        <w:widowControl/>
        <w:numPr>
          <w:ilvl w:val="0"/>
          <w:numId w:val="3"/>
        </w:numPr>
        <w:spacing w:after="100"/>
        <w:ind w:left="714" w:hanging="357"/>
        <w:rPr>
          <w:color w:val="000000"/>
        </w:rPr>
      </w:pPr>
      <w:r>
        <w:rPr>
          <w:color w:val="000000"/>
        </w:rPr>
        <w:t xml:space="preserve">Scroll down to find the DPS you are interested in, in this case, the Learning and Training Services DPS </w:t>
      </w:r>
    </w:p>
    <w:p w:rsidR="00FB467F" w:rsidRDefault="000D2D9D">
      <w:pPr>
        <w:widowControl/>
        <w:numPr>
          <w:ilvl w:val="0"/>
          <w:numId w:val="3"/>
        </w:numPr>
        <w:spacing w:after="100"/>
        <w:ind w:left="714" w:hanging="357"/>
        <w:rPr>
          <w:color w:val="000000"/>
        </w:rPr>
      </w:pPr>
      <w:r>
        <w:rPr>
          <w:color w:val="000000"/>
        </w:rPr>
        <w:t xml:space="preserve">There are several links under the introduction to your chosen DPS. Click on the link labelled ‘Access as a buyer’. </w:t>
      </w:r>
    </w:p>
    <w:p w:rsidR="00FB467F" w:rsidRDefault="000D2D9D">
      <w:pPr>
        <w:widowControl/>
        <w:numPr>
          <w:ilvl w:val="0"/>
          <w:numId w:val="3"/>
        </w:numPr>
        <w:spacing w:after="100"/>
        <w:ind w:left="714" w:hanging="357"/>
        <w:rPr>
          <w:color w:val="000000"/>
        </w:rPr>
      </w:pPr>
      <w:r>
        <w:rPr>
          <w:color w:val="000000"/>
        </w:rPr>
        <w:t>After signing in, read the Buyer Access Agreement. Click on the button labelled ‘Confirm’ to accept this agreement. This will lead you to th</w:t>
      </w:r>
      <w:r>
        <w:rPr>
          <w:color w:val="000000"/>
        </w:rPr>
        <w:t xml:space="preserve">e DPS home page. </w:t>
      </w:r>
    </w:p>
    <w:p w:rsidR="00FB467F" w:rsidRDefault="000D2D9D">
      <w:pPr>
        <w:widowControl/>
        <w:numPr>
          <w:ilvl w:val="0"/>
          <w:numId w:val="3"/>
        </w:numPr>
        <w:spacing w:after="100"/>
        <w:ind w:left="714" w:hanging="357"/>
        <w:rPr>
          <w:color w:val="000000"/>
        </w:rPr>
      </w:pPr>
      <w:r>
        <w:rPr>
          <w:color w:val="000000"/>
        </w:rPr>
        <w:t xml:space="preserve">On the home page, there is a grey box to the right of the screen. Under this box, click on the button labelled ‘See appointed </w:t>
      </w:r>
      <w:proofErr w:type="gramStart"/>
      <w:r>
        <w:rPr>
          <w:color w:val="000000"/>
        </w:rPr>
        <w:t>suppliers’</w:t>
      </w:r>
      <w:proofErr w:type="gramEnd"/>
      <w:r>
        <w:rPr>
          <w:color w:val="000000"/>
        </w:rPr>
        <w:t xml:space="preserve">. This will lead you to the list of suppliers. </w:t>
      </w:r>
    </w:p>
    <w:p w:rsidR="00FB467F" w:rsidRDefault="000D2D9D">
      <w:pPr>
        <w:pStyle w:val="Heading2"/>
        <w:numPr>
          <w:ilvl w:val="1"/>
          <w:numId w:val="2"/>
        </w:numPr>
        <w:tabs>
          <w:tab w:val="left" w:pos="0"/>
        </w:tabs>
      </w:pPr>
      <w:bookmarkStart w:id="17" w:name="_44sinio" w:colFirst="0" w:colLast="0"/>
      <w:bookmarkEnd w:id="17"/>
      <w:r>
        <w:t xml:space="preserve">2. Engage with suppliers </w:t>
      </w:r>
    </w:p>
    <w:p w:rsidR="00FB467F" w:rsidRDefault="000D2D9D">
      <w:pPr>
        <w:widowControl/>
        <w:rPr>
          <w:color w:val="000000"/>
        </w:rPr>
      </w:pPr>
      <w:r>
        <w:rPr>
          <w:color w:val="000000"/>
        </w:rPr>
        <w:t>Pre-market engagement allows</w:t>
      </w:r>
      <w:r>
        <w:rPr>
          <w:color w:val="000000"/>
        </w:rPr>
        <w:t xml:space="preserve"> you to informally gather information to help shape your needs. Through these engagements, you can find out about new products and understand if there are any market developments that could influence requirements.</w:t>
      </w:r>
    </w:p>
    <w:p w:rsidR="00FB467F" w:rsidRDefault="000D2D9D">
      <w:pPr>
        <w:pStyle w:val="Heading3"/>
        <w:numPr>
          <w:ilvl w:val="2"/>
          <w:numId w:val="2"/>
        </w:numPr>
        <w:tabs>
          <w:tab w:val="left" w:pos="0"/>
        </w:tabs>
      </w:pPr>
      <w:bookmarkStart w:id="18" w:name="_2jxsxqh" w:colFirst="0" w:colLast="0"/>
      <w:bookmarkEnd w:id="18"/>
      <w:r>
        <w:t>Conduct pre-market engagement</w:t>
      </w:r>
    </w:p>
    <w:p w:rsidR="00FB467F" w:rsidRDefault="000D2D9D">
      <w:pPr>
        <w:widowControl/>
        <w:rPr>
          <w:color w:val="000000"/>
        </w:rPr>
      </w:pPr>
      <w:r>
        <w:rPr>
          <w:color w:val="000000"/>
        </w:rPr>
        <w:t>There are di</w:t>
      </w:r>
      <w:r>
        <w:rPr>
          <w:color w:val="000000"/>
        </w:rPr>
        <w:t>fferent ways to conduct pre-market engagement. CCS recommends that you publish a Prior Information Notice (PIN) on Find a Tender. This is useful especially if you are interested in finding out about suppliers not currently registered on the DPS. You should</w:t>
      </w:r>
      <w:r>
        <w:rPr>
          <w:color w:val="000000"/>
        </w:rPr>
        <w:t xml:space="preserve"> include clear instructions for interested suppliers on how to join the DPS. </w:t>
      </w:r>
    </w:p>
    <w:p w:rsidR="00FB467F" w:rsidRDefault="000D2D9D">
      <w:pPr>
        <w:widowControl/>
        <w:rPr>
          <w:color w:val="000000"/>
        </w:rPr>
      </w:pPr>
      <w:r>
        <w:rPr>
          <w:color w:val="000000"/>
        </w:rPr>
        <w:t xml:space="preserve">You can also engage with suppliers currently on the DPS by emailing them to ask for information or issuing a formal Request for Information (RFI). You can issue your RFI through </w:t>
      </w:r>
      <w:r>
        <w:rPr>
          <w:color w:val="000000"/>
        </w:rPr>
        <w:t xml:space="preserve">your own procurement platform or using the CCS </w:t>
      </w:r>
      <w:proofErr w:type="spellStart"/>
      <w:r>
        <w:rPr>
          <w:color w:val="000000"/>
        </w:rPr>
        <w:t>eSourcing</w:t>
      </w:r>
      <w:proofErr w:type="spellEnd"/>
      <w:r>
        <w:rPr>
          <w:color w:val="000000"/>
        </w:rPr>
        <w:t xml:space="preserve"> tool. Remember that you should keep a record of all market engagement activities you engage in. </w:t>
      </w:r>
    </w:p>
    <w:p w:rsidR="00FB467F" w:rsidRDefault="000D2D9D">
      <w:pPr>
        <w:pStyle w:val="Heading2"/>
        <w:numPr>
          <w:ilvl w:val="1"/>
          <w:numId w:val="2"/>
        </w:numPr>
        <w:tabs>
          <w:tab w:val="left" w:pos="0"/>
        </w:tabs>
      </w:pPr>
      <w:bookmarkStart w:id="19" w:name="_z337ya" w:colFirst="0" w:colLast="0"/>
      <w:bookmarkEnd w:id="19"/>
      <w:r>
        <w:lastRenderedPageBreak/>
        <w:t>3. Create specification and assessment criteria</w:t>
      </w:r>
    </w:p>
    <w:p w:rsidR="00FB467F" w:rsidRDefault="000D2D9D">
      <w:pPr>
        <w:widowControl/>
        <w:rPr>
          <w:color w:val="000000"/>
        </w:rPr>
      </w:pPr>
      <w:r>
        <w:rPr>
          <w:color w:val="000000"/>
        </w:rPr>
        <w:t xml:space="preserve">A specification is also known as a ‘statement of </w:t>
      </w:r>
      <w:proofErr w:type="gramStart"/>
      <w:r>
        <w:rPr>
          <w:color w:val="000000"/>
        </w:rPr>
        <w:t>requi</w:t>
      </w:r>
      <w:r>
        <w:rPr>
          <w:color w:val="000000"/>
        </w:rPr>
        <w:t>rements’</w:t>
      </w:r>
      <w:proofErr w:type="gramEnd"/>
      <w:r>
        <w:rPr>
          <w:color w:val="000000"/>
        </w:rPr>
        <w:t>. This is a description of the goods and services the supplier will provide during the contract. To evaluate how different suppliers will deliver against your specification, you will need to develop assessment criteria. Assessment criteria are usua</w:t>
      </w:r>
      <w:r>
        <w:rPr>
          <w:color w:val="000000"/>
        </w:rPr>
        <w:t xml:space="preserve">lly divided into quality and price. </w:t>
      </w:r>
    </w:p>
    <w:p w:rsidR="00FB467F" w:rsidRDefault="000D2D9D">
      <w:pPr>
        <w:pStyle w:val="Heading3"/>
        <w:numPr>
          <w:ilvl w:val="2"/>
          <w:numId w:val="2"/>
        </w:numPr>
        <w:tabs>
          <w:tab w:val="left" w:pos="0"/>
        </w:tabs>
      </w:pPr>
      <w:bookmarkStart w:id="20" w:name="_3j2qqm3" w:colFirst="0" w:colLast="0"/>
      <w:bookmarkEnd w:id="20"/>
      <w:r>
        <w:t xml:space="preserve">Define your requirements </w:t>
      </w:r>
    </w:p>
    <w:p w:rsidR="00FB467F" w:rsidRDefault="000D2D9D">
      <w:pPr>
        <w:widowControl/>
      </w:pPr>
      <w:r>
        <w:rPr>
          <w:color w:val="000000"/>
        </w:rPr>
        <w:t>Defining your requirements or ‘specification’ communicates to your suppliers what you need, ensuring a successful purchase. You can see CCS’ guide on ‘</w:t>
      </w:r>
      <w:hyperlink r:id="rId22">
        <w:r>
          <w:rPr>
            <w:color w:val="1155CC"/>
            <w:u w:val="single"/>
          </w:rPr>
          <w:t>How to write a specification</w:t>
        </w:r>
      </w:hyperlink>
      <w:r>
        <w:rPr>
          <w:color w:val="000000"/>
        </w:rPr>
        <w:t xml:space="preserve">’ for general advice. </w:t>
      </w:r>
    </w:p>
    <w:p w:rsidR="00FB467F" w:rsidRDefault="000D2D9D">
      <w:pPr>
        <w:widowControl/>
        <w:rPr>
          <w:color w:val="000000"/>
        </w:rPr>
      </w:pPr>
      <w:bookmarkStart w:id="21" w:name="_1y810tw" w:colFirst="0" w:colLast="0"/>
      <w:bookmarkEnd w:id="21"/>
      <w:r>
        <w:rPr>
          <w:color w:val="000000"/>
        </w:rPr>
        <w:t xml:space="preserve">You should define what type of arrangement you can have with suppliers, for example: </w:t>
      </w:r>
    </w:p>
    <w:p w:rsidR="00FB467F" w:rsidRDefault="000D2D9D">
      <w:pPr>
        <w:widowControl/>
        <w:numPr>
          <w:ilvl w:val="0"/>
          <w:numId w:val="4"/>
        </w:numPr>
        <w:spacing w:after="100"/>
        <w:ind w:left="714" w:hanging="357"/>
        <w:rPr>
          <w:color w:val="000000"/>
        </w:rPr>
      </w:pPr>
      <w:bookmarkStart w:id="22" w:name="_4i7ojhp" w:colFirst="0" w:colLast="0"/>
      <w:bookmarkEnd w:id="22"/>
      <w:r>
        <w:rPr>
          <w:color w:val="000000"/>
        </w:rPr>
        <w:t>A project specific agreement, which is a one-off c</w:t>
      </w:r>
      <w:r>
        <w:rPr>
          <w:color w:val="000000"/>
        </w:rPr>
        <w:t xml:space="preserve">ontract for a specific project, within a set </w:t>
      </w:r>
      <w:proofErr w:type="gramStart"/>
      <w:r>
        <w:rPr>
          <w:color w:val="000000"/>
        </w:rPr>
        <w:t>time period</w:t>
      </w:r>
      <w:proofErr w:type="gramEnd"/>
      <w:r>
        <w:rPr>
          <w:color w:val="000000"/>
        </w:rPr>
        <w:t xml:space="preserve"> </w:t>
      </w:r>
    </w:p>
    <w:p w:rsidR="00FB467F" w:rsidRDefault="000D2D9D">
      <w:pPr>
        <w:widowControl/>
        <w:numPr>
          <w:ilvl w:val="0"/>
          <w:numId w:val="4"/>
        </w:numPr>
        <w:spacing w:after="100"/>
        <w:ind w:left="714" w:hanging="357"/>
        <w:rPr>
          <w:color w:val="000000"/>
        </w:rPr>
      </w:pPr>
      <w:bookmarkStart w:id="23" w:name="_2xcytpi" w:colFirst="0" w:colLast="0"/>
      <w:bookmarkEnd w:id="23"/>
      <w:r>
        <w:rPr>
          <w:color w:val="000000"/>
        </w:rPr>
        <w:t xml:space="preserve">A defined term agreement, which is a call-off contract for a fixed </w:t>
      </w:r>
      <w:proofErr w:type="gramStart"/>
      <w:r>
        <w:rPr>
          <w:color w:val="000000"/>
        </w:rPr>
        <w:t>period of time</w:t>
      </w:r>
      <w:proofErr w:type="gramEnd"/>
      <w:r>
        <w:rPr>
          <w:color w:val="000000"/>
        </w:rPr>
        <w:t xml:space="preserve"> to work on a number of projects. </w:t>
      </w:r>
    </w:p>
    <w:p w:rsidR="00FB467F" w:rsidRDefault="000D2D9D">
      <w:pPr>
        <w:widowControl/>
        <w:rPr>
          <w:color w:val="000000"/>
        </w:rPr>
      </w:pPr>
      <w:bookmarkStart w:id="24" w:name="_1ci93xb" w:colFirst="0" w:colLast="0"/>
      <w:bookmarkEnd w:id="24"/>
      <w:r>
        <w:rPr>
          <w:color w:val="000000"/>
        </w:rPr>
        <w:t xml:space="preserve">In the case of the latter, your contract will need to cover the range of services you will need during the term and should be considered when establishing your evaluation criteria and weightings. </w:t>
      </w:r>
    </w:p>
    <w:p w:rsidR="00FB467F" w:rsidRDefault="000D2D9D">
      <w:pPr>
        <w:widowControl/>
        <w:rPr>
          <w:color w:val="000000"/>
        </w:rPr>
      </w:pPr>
      <w:bookmarkStart w:id="25" w:name="_3whwml4" w:colFirst="0" w:colLast="0"/>
      <w:bookmarkEnd w:id="25"/>
      <w:r>
        <w:rPr>
          <w:color w:val="000000"/>
        </w:rPr>
        <w:t xml:space="preserve">You must confirm and record your statement of requirements </w:t>
      </w:r>
      <w:r>
        <w:rPr>
          <w:color w:val="000000"/>
        </w:rPr>
        <w:t xml:space="preserve">on the DPS before you start using your filters to shortlist suppliers. </w:t>
      </w:r>
    </w:p>
    <w:p w:rsidR="00FB467F" w:rsidRDefault="000D2D9D">
      <w:pPr>
        <w:pStyle w:val="Heading3"/>
        <w:numPr>
          <w:ilvl w:val="2"/>
          <w:numId w:val="2"/>
        </w:numPr>
        <w:tabs>
          <w:tab w:val="left" w:pos="0"/>
        </w:tabs>
      </w:pPr>
      <w:bookmarkStart w:id="26" w:name="_2bn6wsx" w:colFirst="0" w:colLast="0"/>
      <w:bookmarkEnd w:id="26"/>
      <w:r>
        <w:t>Design an evaluation approach</w:t>
      </w:r>
    </w:p>
    <w:p w:rsidR="00FB467F" w:rsidRDefault="000D2D9D">
      <w:pPr>
        <w:widowControl/>
        <w:rPr>
          <w:color w:val="000000"/>
          <w:highlight w:val="white"/>
        </w:rPr>
      </w:pPr>
      <w:r>
        <w:rPr>
          <w:color w:val="000000"/>
          <w:highlight w:val="white"/>
        </w:rPr>
        <w:t xml:space="preserve">Once you have defined your requirements, you </w:t>
      </w:r>
      <w:proofErr w:type="gramStart"/>
      <w:r>
        <w:rPr>
          <w:color w:val="000000"/>
          <w:highlight w:val="white"/>
        </w:rPr>
        <w:t>have to</w:t>
      </w:r>
      <w:proofErr w:type="gramEnd"/>
      <w:r>
        <w:rPr>
          <w:color w:val="000000"/>
          <w:highlight w:val="white"/>
        </w:rPr>
        <w:t xml:space="preserve"> decide how you will evaluate suppliers against these. To do this, you </w:t>
      </w:r>
      <w:proofErr w:type="gramStart"/>
      <w:r>
        <w:rPr>
          <w:color w:val="000000"/>
          <w:highlight w:val="white"/>
        </w:rPr>
        <w:t>have to</w:t>
      </w:r>
      <w:proofErr w:type="gramEnd"/>
      <w:r>
        <w:rPr>
          <w:color w:val="000000"/>
          <w:highlight w:val="white"/>
        </w:rPr>
        <w:t xml:space="preserve"> assess the quality and </w:t>
      </w:r>
      <w:r>
        <w:rPr>
          <w:color w:val="000000"/>
          <w:highlight w:val="white"/>
        </w:rPr>
        <w:t xml:space="preserve">price of each of their offers. </w:t>
      </w:r>
    </w:p>
    <w:p w:rsidR="00FB467F" w:rsidRDefault="000D2D9D">
      <w:pPr>
        <w:widowControl/>
        <w:rPr>
          <w:color w:val="000000"/>
          <w:highlight w:val="white"/>
        </w:rPr>
      </w:pPr>
      <w:r>
        <w:rPr>
          <w:color w:val="000000"/>
          <w:highlight w:val="white"/>
        </w:rPr>
        <w:lastRenderedPageBreak/>
        <w:t>Below are some examples of potential criteria within ‘price’ and ‘quality’, and the weightings you can give to each of these categories. These weightings could vary depending on whether you are using a further competition or</w:t>
      </w:r>
      <w:r>
        <w:rPr>
          <w:color w:val="000000"/>
          <w:highlight w:val="white"/>
        </w:rPr>
        <w:t xml:space="preserve"> a direct award. </w:t>
      </w:r>
    </w:p>
    <w:p w:rsidR="00FB467F" w:rsidRDefault="000D2D9D">
      <w:pPr>
        <w:pStyle w:val="Heading4"/>
        <w:numPr>
          <w:ilvl w:val="3"/>
          <w:numId w:val="2"/>
        </w:numPr>
        <w:tabs>
          <w:tab w:val="left" w:pos="0"/>
        </w:tabs>
      </w:pPr>
      <w:bookmarkStart w:id="27" w:name="_qsh70q" w:colFirst="0" w:colLast="0"/>
      <w:bookmarkEnd w:id="27"/>
      <w:r>
        <w:t>Quality criteria</w:t>
      </w:r>
    </w:p>
    <w:p w:rsidR="00FB467F" w:rsidRDefault="000D2D9D">
      <w:pPr>
        <w:widowControl/>
        <w:rPr>
          <w:color w:val="000000"/>
        </w:rPr>
      </w:pPr>
      <w:r>
        <w:rPr>
          <w:color w:val="000000"/>
        </w:rPr>
        <w:t xml:space="preserve">To evaluate quality, you can consider: </w:t>
      </w:r>
    </w:p>
    <w:p w:rsidR="00FB467F" w:rsidRDefault="000D2D9D">
      <w:pPr>
        <w:widowControl/>
        <w:numPr>
          <w:ilvl w:val="0"/>
          <w:numId w:val="4"/>
        </w:numPr>
        <w:spacing w:after="100"/>
        <w:ind w:left="714" w:hanging="357"/>
        <w:rPr>
          <w:color w:val="000000"/>
        </w:rPr>
      </w:pPr>
      <w:r>
        <w:rPr>
          <w:color w:val="000000"/>
        </w:rPr>
        <w:t>approach to delivery of the services/methodology, including the strategies, expertise, methods, materials, and procedures in the proposal</w:t>
      </w:r>
    </w:p>
    <w:p w:rsidR="00FB467F" w:rsidRDefault="000D2D9D">
      <w:pPr>
        <w:widowControl/>
        <w:numPr>
          <w:ilvl w:val="0"/>
          <w:numId w:val="4"/>
        </w:numPr>
        <w:spacing w:after="100"/>
        <w:ind w:left="714" w:hanging="357"/>
        <w:rPr>
          <w:color w:val="000000"/>
        </w:rPr>
      </w:pPr>
      <w:r>
        <w:rPr>
          <w:color w:val="000000"/>
        </w:rPr>
        <w:t>technical merit, including the competence, skills, and experience of the management, professional, and technical personnel proposed for the project</w:t>
      </w:r>
    </w:p>
    <w:p w:rsidR="00FB467F" w:rsidRDefault="000D2D9D">
      <w:pPr>
        <w:widowControl/>
        <w:numPr>
          <w:ilvl w:val="0"/>
          <w:numId w:val="4"/>
        </w:numPr>
        <w:spacing w:after="100"/>
        <w:ind w:left="714" w:hanging="357"/>
        <w:rPr>
          <w:color w:val="000000"/>
        </w:rPr>
      </w:pPr>
      <w:r>
        <w:rPr>
          <w:color w:val="000000"/>
        </w:rPr>
        <w:t xml:space="preserve">ways of working, including the proposed management systems and methods, project management tools, software, </w:t>
      </w:r>
      <w:r>
        <w:rPr>
          <w:color w:val="000000"/>
        </w:rPr>
        <w:t>touchpoints, etc. </w:t>
      </w:r>
    </w:p>
    <w:p w:rsidR="00FB467F" w:rsidRDefault="000D2D9D">
      <w:pPr>
        <w:widowControl/>
        <w:numPr>
          <w:ilvl w:val="0"/>
          <w:numId w:val="4"/>
        </w:numPr>
        <w:spacing w:after="100"/>
        <w:ind w:left="714" w:hanging="357"/>
      </w:pPr>
      <w:r>
        <w:rPr>
          <w:color w:val="000000"/>
        </w:rPr>
        <w:t xml:space="preserve">social value (according to </w:t>
      </w:r>
      <w:hyperlink r:id="rId23">
        <w:r>
          <w:rPr>
            <w:color w:val="000080"/>
            <w:u w:val="single"/>
          </w:rPr>
          <w:t>PPN 06/20</w:t>
        </w:r>
      </w:hyperlink>
      <w:r>
        <w:rPr>
          <w:color w:val="000000"/>
        </w:rPr>
        <w:t xml:space="preserve"> it should account for a minimum o</w:t>
      </w:r>
      <w:r>
        <w:rPr>
          <w:color w:val="000000"/>
        </w:rPr>
        <w:t>f 10% of award criteria in central government tenders)</w:t>
      </w:r>
    </w:p>
    <w:p w:rsidR="00FB467F" w:rsidRDefault="000D2D9D">
      <w:pPr>
        <w:pStyle w:val="Heading4"/>
        <w:numPr>
          <w:ilvl w:val="3"/>
          <w:numId w:val="2"/>
        </w:numPr>
        <w:tabs>
          <w:tab w:val="left" w:pos="0"/>
        </w:tabs>
      </w:pPr>
      <w:bookmarkStart w:id="28" w:name="_3as4poj" w:colFirst="0" w:colLast="0"/>
      <w:bookmarkEnd w:id="28"/>
      <w:r>
        <w:t>Price criteria</w:t>
      </w:r>
    </w:p>
    <w:p w:rsidR="00FB467F" w:rsidRDefault="000D2D9D">
      <w:pPr>
        <w:widowControl/>
        <w:rPr>
          <w:color w:val="000000"/>
        </w:rPr>
      </w:pPr>
      <w:r>
        <w:rPr>
          <w:color w:val="000000"/>
        </w:rPr>
        <w:t xml:space="preserve">To evaluate price, you can consider: </w:t>
      </w:r>
    </w:p>
    <w:p w:rsidR="00FB467F" w:rsidRDefault="000D2D9D">
      <w:pPr>
        <w:widowControl/>
        <w:numPr>
          <w:ilvl w:val="0"/>
          <w:numId w:val="4"/>
        </w:numPr>
        <w:spacing w:after="100"/>
        <w:ind w:left="714" w:hanging="357"/>
        <w:rPr>
          <w:color w:val="000000"/>
        </w:rPr>
      </w:pPr>
      <w:r>
        <w:rPr>
          <w:color w:val="000000"/>
        </w:rPr>
        <w:t>time and materials, including all costs over the duration of the contract including fixed capital costs, variable tender costs and special adjustmen</w:t>
      </w:r>
      <w:r>
        <w:rPr>
          <w:color w:val="000000"/>
        </w:rPr>
        <w:t>ts during the contract period, and maintenance and operating costs</w:t>
      </w:r>
    </w:p>
    <w:p w:rsidR="00FB467F" w:rsidRDefault="000D2D9D">
      <w:pPr>
        <w:pStyle w:val="Heading4"/>
        <w:numPr>
          <w:ilvl w:val="3"/>
          <w:numId w:val="2"/>
        </w:numPr>
        <w:tabs>
          <w:tab w:val="left" w:pos="0"/>
        </w:tabs>
      </w:pPr>
      <w:bookmarkStart w:id="29" w:name="_1pxezwc" w:colFirst="0" w:colLast="0"/>
      <w:bookmarkEnd w:id="29"/>
      <w:r>
        <w:t>Weightings</w:t>
      </w:r>
    </w:p>
    <w:tbl>
      <w:tblPr>
        <w:tblStyle w:val="a1"/>
        <w:tblW w:w="8910" w:type="dxa"/>
        <w:tblInd w:w="-308" w:type="dxa"/>
        <w:tblBorders>
          <w:bottom w:val="single" w:sz="8" w:space="0" w:color="96989A"/>
          <w:insideH w:val="single" w:sz="8" w:space="0" w:color="96989A"/>
        </w:tblBorders>
        <w:tblLayout w:type="fixed"/>
        <w:tblLook w:val="0000" w:firstRow="0" w:lastRow="0" w:firstColumn="0" w:lastColumn="0" w:noHBand="0" w:noVBand="0"/>
      </w:tblPr>
      <w:tblGrid>
        <w:gridCol w:w="2684"/>
        <w:gridCol w:w="6226"/>
      </w:tblGrid>
      <w:tr w:rsidR="00FB467F">
        <w:trPr>
          <w:trHeight w:val="504"/>
          <w:tblHeader/>
        </w:trPr>
        <w:tc>
          <w:tcPr>
            <w:tcW w:w="2684" w:type="dxa"/>
            <w:tcBorders>
              <w:bottom w:val="single" w:sz="8" w:space="0" w:color="96989A"/>
            </w:tcBorders>
            <w:shd w:val="clear" w:color="auto" w:fill="auto"/>
            <w:vAlign w:val="bottom"/>
          </w:tcPr>
          <w:p w:rsidR="00FB467F" w:rsidRDefault="000D2D9D">
            <w:pPr>
              <w:widowControl/>
              <w:spacing w:after="0"/>
              <w:rPr>
                <w:b/>
                <w:color w:val="000000"/>
              </w:rPr>
            </w:pPr>
            <w:r>
              <w:rPr>
                <w:b/>
                <w:color w:val="000000"/>
              </w:rPr>
              <w:t xml:space="preserve">Evaluation criteria </w:t>
            </w:r>
          </w:p>
        </w:tc>
        <w:tc>
          <w:tcPr>
            <w:tcW w:w="6226" w:type="dxa"/>
            <w:tcBorders>
              <w:bottom w:val="single" w:sz="8" w:space="0" w:color="96989A"/>
            </w:tcBorders>
            <w:shd w:val="clear" w:color="auto" w:fill="auto"/>
            <w:vAlign w:val="bottom"/>
          </w:tcPr>
          <w:p w:rsidR="00FB467F" w:rsidRDefault="000D2D9D">
            <w:pPr>
              <w:widowControl/>
              <w:spacing w:after="0"/>
              <w:rPr>
                <w:b/>
                <w:color w:val="000000"/>
              </w:rPr>
            </w:pPr>
            <w:r>
              <w:rPr>
                <w:b/>
                <w:color w:val="000000"/>
              </w:rPr>
              <w:t>Weighting</w:t>
            </w:r>
          </w:p>
        </w:tc>
      </w:tr>
      <w:tr w:rsidR="00FB467F">
        <w:trPr>
          <w:cantSplit/>
          <w:trHeight w:val="504"/>
        </w:trPr>
        <w:tc>
          <w:tcPr>
            <w:tcW w:w="2684" w:type="dxa"/>
            <w:tcBorders>
              <w:top w:val="single" w:sz="8" w:space="0" w:color="96989A"/>
              <w:bottom w:val="single" w:sz="8" w:space="0" w:color="96989A"/>
            </w:tcBorders>
            <w:shd w:val="clear" w:color="auto" w:fill="auto"/>
          </w:tcPr>
          <w:p w:rsidR="00FB467F" w:rsidRDefault="000D2D9D">
            <w:pPr>
              <w:widowControl/>
              <w:spacing w:after="0"/>
              <w:rPr>
                <w:color w:val="000000"/>
              </w:rPr>
            </w:pPr>
            <w:r>
              <w:rPr>
                <w:color w:val="000000"/>
              </w:rPr>
              <w:t>Quality</w:t>
            </w:r>
          </w:p>
        </w:tc>
        <w:tc>
          <w:tcPr>
            <w:tcW w:w="6226" w:type="dxa"/>
            <w:tcBorders>
              <w:top w:val="single" w:sz="8" w:space="0" w:color="96989A"/>
              <w:bottom w:val="single" w:sz="8" w:space="0" w:color="96989A"/>
            </w:tcBorders>
            <w:shd w:val="clear" w:color="auto" w:fill="auto"/>
          </w:tcPr>
          <w:p w:rsidR="00FB467F" w:rsidRDefault="000D2D9D">
            <w:pPr>
              <w:widowControl/>
              <w:spacing w:after="0"/>
            </w:pPr>
            <w:r>
              <w:rPr>
                <w:color w:val="000000"/>
              </w:rPr>
              <w:t xml:space="preserve">Between 0% and </w:t>
            </w:r>
            <w:r>
              <w:t>10</w:t>
            </w:r>
            <w:r>
              <w:rPr>
                <w:color w:val="000000"/>
              </w:rPr>
              <w:t xml:space="preserve">0% </w:t>
            </w:r>
          </w:p>
        </w:tc>
      </w:tr>
      <w:tr w:rsidR="00FB467F">
        <w:trPr>
          <w:cantSplit/>
          <w:trHeight w:val="504"/>
        </w:trPr>
        <w:tc>
          <w:tcPr>
            <w:tcW w:w="2684" w:type="dxa"/>
            <w:tcBorders>
              <w:top w:val="single" w:sz="8" w:space="0" w:color="96989A"/>
              <w:bottom w:val="single" w:sz="8" w:space="0" w:color="96989A"/>
            </w:tcBorders>
            <w:shd w:val="clear" w:color="auto" w:fill="auto"/>
          </w:tcPr>
          <w:p w:rsidR="00FB467F" w:rsidRDefault="000D2D9D">
            <w:pPr>
              <w:widowControl/>
              <w:spacing w:after="0"/>
              <w:rPr>
                <w:color w:val="000000"/>
              </w:rPr>
            </w:pPr>
            <w:r>
              <w:rPr>
                <w:color w:val="000000"/>
              </w:rPr>
              <w:t>Price</w:t>
            </w:r>
          </w:p>
        </w:tc>
        <w:tc>
          <w:tcPr>
            <w:tcW w:w="6226" w:type="dxa"/>
            <w:tcBorders>
              <w:top w:val="single" w:sz="8" w:space="0" w:color="96989A"/>
              <w:bottom w:val="single" w:sz="8" w:space="0" w:color="96989A"/>
            </w:tcBorders>
            <w:shd w:val="clear" w:color="auto" w:fill="auto"/>
          </w:tcPr>
          <w:p w:rsidR="00FB467F" w:rsidRDefault="000D2D9D">
            <w:pPr>
              <w:widowControl/>
              <w:spacing w:after="0"/>
              <w:rPr>
                <w:color w:val="000000"/>
              </w:rPr>
            </w:pPr>
            <w:r>
              <w:rPr>
                <w:color w:val="000000"/>
              </w:rPr>
              <w:t>Between 0% and 100%</w:t>
            </w:r>
          </w:p>
        </w:tc>
      </w:tr>
    </w:tbl>
    <w:p w:rsidR="00FB467F" w:rsidRDefault="00FB467F">
      <w:pPr>
        <w:widowControl/>
        <w:rPr>
          <w:color w:val="000000"/>
        </w:rPr>
      </w:pPr>
    </w:p>
    <w:p w:rsidR="00FB467F" w:rsidRDefault="000D2D9D">
      <w:pPr>
        <w:pStyle w:val="Heading2"/>
        <w:numPr>
          <w:ilvl w:val="1"/>
          <w:numId w:val="2"/>
        </w:numPr>
        <w:tabs>
          <w:tab w:val="left" w:pos="0"/>
        </w:tabs>
      </w:pPr>
      <w:bookmarkStart w:id="30" w:name="_49x2ik5" w:colFirst="0" w:colLast="0"/>
      <w:bookmarkEnd w:id="30"/>
      <w:r>
        <w:lastRenderedPageBreak/>
        <w:t xml:space="preserve">4. Create your supplier shortlist </w:t>
      </w:r>
    </w:p>
    <w:p w:rsidR="00FB467F" w:rsidRDefault="000D2D9D">
      <w:pPr>
        <w:widowControl/>
        <w:rPr>
          <w:color w:val="000000"/>
        </w:rPr>
      </w:pPr>
      <w:r>
        <w:rPr>
          <w:color w:val="000000"/>
        </w:rPr>
        <w:t xml:space="preserve">Once you have registered on the DPS Marketplace, engaged with suppliers, defined your requirements, and designed your evaluation approach, you will have to create a supplier shortlist. To create a supplier shortlist, follow the eight steps below: </w:t>
      </w:r>
    </w:p>
    <w:p w:rsidR="00FB467F" w:rsidRDefault="000D2D9D">
      <w:pPr>
        <w:widowControl/>
        <w:numPr>
          <w:ilvl w:val="0"/>
          <w:numId w:val="5"/>
        </w:numPr>
        <w:spacing w:after="100"/>
        <w:ind w:left="714" w:hanging="357"/>
        <w:rPr>
          <w:color w:val="000000"/>
        </w:rPr>
      </w:pPr>
      <w:r>
        <w:rPr>
          <w:color w:val="000000"/>
        </w:rPr>
        <w:t>Go to th</w:t>
      </w:r>
      <w:r>
        <w:rPr>
          <w:color w:val="000000"/>
        </w:rPr>
        <w:t>e DPS Marketplace home screen. There is a grey box on the right of the screen. Under this box, click on the button ‘Create a new category’</w:t>
      </w:r>
    </w:p>
    <w:p w:rsidR="00FB467F" w:rsidRDefault="000D2D9D">
      <w:pPr>
        <w:widowControl/>
        <w:numPr>
          <w:ilvl w:val="0"/>
          <w:numId w:val="5"/>
        </w:numPr>
        <w:spacing w:after="100"/>
        <w:ind w:left="714" w:hanging="357"/>
        <w:rPr>
          <w:color w:val="000000"/>
        </w:rPr>
      </w:pPr>
      <w:r>
        <w:rPr>
          <w:color w:val="000000"/>
        </w:rPr>
        <w:t>Before you go any further, you must select the ‘Rapid’ or ‘Standard’ selection. To learn more about this, go to the d</w:t>
      </w:r>
      <w:r>
        <w:rPr>
          <w:color w:val="000000"/>
        </w:rPr>
        <w:t>efinitions under this list.</w:t>
      </w:r>
    </w:p>
    <w:p w:rsidR="00FB467F" w:rsidRDefault="000D2D9D">
      <w:pPr>
        <w:widowControl/>
        <w:numPr>
          <w:ilvl w:val="0"/>
          <w:numId w:val="5"/>
        </w:numPr>
        <w:spacing w:after="100"/>
        <w:ind w:left="714" w:hanging="357"/>
        <w:rPr>
          <w:color w:val="000000"/>
        </w:rPr>
      </w:pPr>
      <w:r>
        <w:rPr>
          <w:color w:val="000000"/>
        </w:rPr>
        <w:t>Select the filters that best fit your requirements. To learn more about the filters in this category, go to the ‘Categories and Filters’ section.</w:t>
      </w:r>
    </w:p>
    <w:p w:rsidR="00FB467F" w:rsidRDefault="000D2D9D">
      <w:pPr>
        <w:widowControl/>
        <w:numPr>
          <w:ilvl w:val="0"/>
          <w:numId w:val="5"/>
        </w:numPr>
        <w:spacing w:after="100"/>
        <w:ind w:left="714" w:hanging="357"/>
        <w:rPr>
          <w:color w:val="000000"/>
        </w:rPr>
      </w:pPr>
      <w:r>
        <w:rPr>
          <w:color w:val="000000"/>
        </w:rPr>
        <w:t>Once you have selected your filters, scroll to the bottom of the page and click on</w:t>
      </w:r>
      <w:r>
        <w:rPr>
          <w:color w:val="000000"/>
        </w:rPr>
        <w:t xml:space="preserve"> the button labelled ‘Filter’. The more filters you choose, the fewer suppliers will appear. </w:t>
      </w:r>
    </w:p>
    <w:p w:rsidR="00FB467F" w:rsidRDefault="000D2D9D">
      <w:pPr>
        <w:widowControl/>
        <w:numPr>
          <w:ilvl w:val="0"/>
          <w:numId w:val="5"/>
        </w:numPr>
        <w:spacing w:after="100"/>
        <w:ind w:left="714" w:hanging="357"/>
        <w:rPr>
          <w:color w:val="000000"/>
        </w:rPr>
      </w:pPr>
      <w:r>
        <w:rPr>
          <w:color w:val="000000"/>
        </w:rPr>
        <w:t>When you are happy with your supplier shortlist, scroll to the bottom of the page and click on the button labelled ‘Save category’. If you are using Rapid, select</w:t>
      </w:r>
      <w:r>
        <w:rPr>
          <w:color w:val="000000"/>
        </w:rPr>
        <w:t xml:space="preserve"> a </w:t>
      </w:r>
      <w:proofErr w:type="gramStart"/>
      <w:r>
        <w:rPr>
          <w:color w:val="000000"/>
        </w:rPr>
        <w:t>particular supplier</w:t>
      </w:r>
      <w:proofErr w:type="gramEnd"/>
      <w:r>
        <w:rPr>
          <w:color w:val="000000"/>
        </w:rPr>
        <w:t xml:space="preserve"> to view their provider and training information.</w:t>
      </w:r>
    </w:p>
    <w:p w:rsidR="00FB467F" w:rsidRDefault="000D2D9D">
      <w:pPr>
        <w:widowControl/>
        <w:numPr>
          <w:ilvl w:val="0"/>
          <w:numId w:val="5"/>
        </w:numPr>
        <w:spacing w:after="100"/>
        <w:ind w:left="714" w:hanging="357"/>
        <w:rPr>
          <w:color w:val="000000"/>
        </w:rPr>
      </w:pPr>
      <w:r>
        <w:rPr>
          <w:color w:val="000000"/>
        </w:rPr>
        <w:t xml:space="preserve">Type a name for your shortlist and click on ‘Save category’. This will take you back to the home screen. </w:t>
      </w:r>
    </w:p>
    <w:p w:rsidR="00FB467F" w:rsidRDefault="000D2D9D">
      <w:pPr>
        <w:widowControl/>
        <w:numPr>
          <w:ilvl w:val="0"/>
          <w:numId w:val="5"/>
        </w:numPr>
        <w:spacing w:after="100"/>
        <w:ind w:left="714" w:hanging="357"/>
        <w:rPr>
          <w:color w:val="000000"/>
        </w:rPr>
      </w:pPr>
      <w:r>
        <w:rPr>
          <w:color w:val="000000"/>
        </w:rPr>
        <w:t xml:space="preserve">On the home screen, click on ‘Export’ to download your shortlist. </w:t>
      </w:r>
      <w:proofErr w:type="gramStart"/>
      <w:r>
        <w:rPr>
          <w:color w:val="000000"/>
        </w:rPr>
        <w:t>This exports</w:t>
      </w:r>
      <w:proofErr w:type="gramEnd"/>
      <w:r>
        <w:rPr>
          <w:color w:val="000000"/>
        </w:rPr>
        <w:t xml:space="preserve"> a spreadsheet of supplier names and contact details. Use this supplier shortlist when you come to invite suppliers to bid. </w:t>
      </w:r>
    </w:p>
    <w:p w:rsidR="00FB467F" w:rsidRDefault="000D2D9D">
      <w:pPr>
        <w:widowControl/>
        <w:numPr>
          <w:ilvl w:val="0"/>
          <w:numId w:val="5"/>
        </w:numPr>
        <w:spacing w:after="100"/>
        <w:ind w:left="714" w:hanging="357"/>
        <w:rPr>
          <w:color w:val="000000"/>
        </w:rPr>
      </w:pPr>
      <w:r>
        <w:rPr>
          <w:color w:val="000000"/>
        </w:rPr>
        <w:t>Once you have created your supplier shortlist you can either run a desktop evaluation, a capability assessment or further competiti</w:t>
      </w:r>
      <w:r>
        <w:rPr>
          <w:color w:val="000000"/>
        </w:rPr>
        <w:t>on. You can only run a desktop evaluation if you are using rapid award, described beneath. In all other cases you should run a capability assessment and/or further competition.</w:t>
      </w:r>
    </w:p>
    <w:p w:rsidR="00FB467F" w:rsidRDefault="000D2D9D">
      <w:pPr>
        <w:widowControl/>
        <w:rPr>
          <w:color w:val="000000"/>
        </w:rPr>
      </w:pPr>
      <w:r>
        <w:rPr>
          <w:color w:val="000000"/>
        </w:rPr>
        <w:t xml:space="preserve">Please note that category portfolios older than 2 working days are considered expired due to the continuous onboarding of suppliers onto the DPS. You can update </w:t>
      </w:r>
      <w:r>
        <w:rPr>
          <w:color w:val="000000"/>
        </w:rPr>
        <w:lastRenderedPageBreak/>
        <w:t>your portfolio by clicking on ‘Manage your DPS category portfolio’ and using the ‘Update’ butto</w:t>
      </w:r>
      <w:r>
        <w:rPr>
          <w:color w:val="000000"/>
        </w:rPr>
        <w:t xml:space="preserve">n. </w:t>
      </w:r>
    </w:p>
    <w:p w:rsidR="00FB467F" w:rsidRDefault="000D2D9D">
      <w:pPr>
        <w:pStyle w:val="Heading3"/>
        <w:numPr>
          <w:ilvl w:val="2"/>
          <w:numId w:val="2"/>
        </w:numPr>
        <w:tabs>
          <w:tab w:val="left" w:pos="0"/>
        </w:tabs>
      </w:pPr>
      <w:bookmarkStart w:id="31" w:name="_2p2csry" w:colFirst="0" w:colLast="0"/>
      <w:bookmarkEnd w:id="31"/>
      <w:r>
        <w:t>Choose rapid or standard award</w:t>
      </w:r>
    </w:p>
    <w:p w:rsidR="00FB467F" w:rsidRDefault="000D2D9D">
      <w:pPr>
        <w:widowControl/>
        <w:rPr>
          <w:color w:val="000000"/>
        </w:rPr>
      </w:pPr>
      <w:r>
        <w:rPr>
          <w:color w:val="000000"/>
        </w:rPr>
        <w:t>You can either use a rapid or standard award procedure to select your supplier, depending on the training services or software you wish to use. You can buy training services through:</w:t>
      </w:r>
    </w:p>
    <w:p w:rsidR="00FB467F" w:rsidRDefault="000D2D9D">
      <w:pPr>
        <w:widowControl/>
        <w:numPr>
          <w:ilvl w:val="0"/>
          <w:numId w:val="4"/>
        </w:numPr>
        <w:spacing w:after="100"/>
        <w:ind w:left="714" w:hanging="357"/>
        <w:rPr>
          <w:color w:val="000000"/>
        </w:rPr>
      </w:pPr>
      <w:r>
        <w:rPr>
          <w:color w:val="000000"/>
        </w:rPr>
        <w:t xml:space="preserve">Rapid award: this is for standard off </w:t>
      </w:r>
      <w:r>
        <w:rPr>
          <w:color w:val="000000"/>
        </w:rPr>
        <w:t>the shelf training only, where you can use the supplier’s prospectus and pricing matrix to make a rapid award to a supplier who meets your training needs</w:t>
      </w:r>
    </w:p>
    <w:p w:rsidR="00FB467F" w:rsidRDefault="000D2D9D">
      <w:pPr>
        <w:widowControl/>
        <w:numPr>
          <w:ilvl w:val="0"/>
          <w:numId w:val="4"/>
        </w:numPr>
        <w:spacing w:after="100"/>
        <w:ind w:left="714" w:hanging="357"/>
        <w:rPr>
          <w:color w:val="000000"/>
        </w:rPr>
      </w:pPr>
      <w:r>
        <w:rPr>
          <w:color w:val="000000"/>
        </w:rPr>
        <w:t>Standard direct award or further competition: this is for any other training needs, where you can expo</w:t>
      </w:r>
      <w:r>
        <w:rPr>
          <w:color w:val="000000"/>
        </w:rPr>
        <w:t>rt a supplier list and invite the selected suppliers to take part in a capability assessment and/or a further competition</w:t>
      </w:r>
    </w:p>
    <w:p w:rsidR="00FB467F" w:rsidRDefault="000D2D9D">
      <w:pPr>
        <w:pStyle w:val="Heading3"/>
        <w:numPr>
          <w:ilvl w:val="2"/>
          <w:numId w:val="2"/>
        </w:numPr>
        <w:tabs>
          <w:tab w:val="left" w:pos="0"/>
        </w:tabs>
      </w:pPr>
      <w:bookmarkStart w:id="32" w:name="_147n2zr" w:colFirst="0" w:colLast="0"/>
      <w:bookmarkEnd w:id="32"/>
      <w:r>
        <w:t>Using rapid award</w:t>
      </w:r>
    </w:p>
    <w:p w:rsidR="00FB467F" w:rsidRDefault="000D2D9D">
      <w:pPr>
        <w:widowControl/>
        <w:rPr>
          <w:color w:val="000000"/>
        </w:rPr>
      </w:pPr>
      <w:r>
        <w:rPr>
          <w:color w:val="000000"/>
        </w:rPr>
        <w:t xml:space="preserve">If you select rapid award, you will create a supplier shortlist and then either: </w:t>
      </w:r>
    </w:p>
    <w:p w:rsidR="00FB467F" w:rsidRDefault="000D2D9D">
      <w:pPr>
        <w:widowControl/>
        <w:numPr>
          <w:ilvl w:val="0"/>
          <w:numId w:val="4"/>
        </w:numPr>
        <w:spacing w:after="100"/>
        <w:ind w:left="714" w:hanging="357"/>
        <w:rPr>
          <w:color w:val="000000"/>
        </w:rPr>
      </w:pPr>
      <w:r>
        <w:rPr>
          <w:color w:val="000000"/>
        </w:rPr>
        <w:t>run a desktop evaluation on the DP</w:t>
      </w:r>
      <w:r>
        <w:rPr>
          <w:color w:val="000000"/>
        </w:rPr>
        <w:t xml:space="preserve">S </w:t>
      </w:r>
    </w:p>
    <w:p w:rsidR="00FB467F" w:rsidRDefault="000D2D9D">
      <w:pPr>
        <w:widowControl/>
        <w:numPr>
          <w:ilvl w:val="0"/>
          <w:numId w:val="4"/>
        </w:numPr>
        <w:spacing w:after="100"/>
        <w:ind w:left="714" w:hanging="357"/>
        <w:rPr>
          <w:color w:val="000000"/>
        </w:rPr>
      </w:pPr>
      <w:r>
        <w:rPr>
          <w:color w:val="000000"/>
        </w:rPr>
        <w:t>or export all relevant supplier data for the rapid selection and evaluate offline</w:t>
      </w:r>
    </w:p>
    <w:p w:rsidR="00FB467F" w:rsidRDefault="000D2D9D">
      <w:pPr>
        <w:widowControl/>
        <w:rPr>
          <w:color w:val="000000"/>
        </w:rPr>
      </w:pPr>
      <w:r>
        <w:rPr>
          <w:color w:val="000000"/>
        </w:rPr>
        <w:t>The information in the export file will include a list of potential suppliers together with price information, the supplier prospectus and a short summary confirming gener</w:t>
      </w:r>
      <w:r>
        <w:rPr>
          <w:color w:val="000000"/>
        </w:rPr>
        <w:t>al supplier identity and supplier contact information.</w:t>
      </w:r>
    </w:p>
    <w:p w:rsidR="00FB467F" w:rsidRDefault="000D2D9D">
      <w:pPr>
        <w:widowControl/>
        <w:rPr>
          <w:color w:val="000000"/>
        </w:rPr>
      </w:pPr>
      <w:r>
        <w:rPr>
          <w:color w:val="000000"/>
        </w:rPr>
        <w:t xml:space="preserve">Each supplier prospectus will contain, but is not limited to: </w:t>
      </w:r>
    </w:p>
    <w:p w:rsidR="00FB467F" w:rsidRDefault="000D2D9D">
      <w:pPr>
        <w:widowControl/>
        <w:rPr>
          <w:color w:val="000000"/>
        </w:rPr>
      </w:pPr>
      <w:r>
        <w:rPr>
          <w:color w:val="000000"/>
        </w:rPr>
        <w:t xml:space="preserve">Supplier information, consisting of: </w:t>
      </w:r>
    </w:p>
    <w:p w:rsidR="00FB467F" w:rsidRDefault="000D2D9D">
      <w:pPr>
        <w:widowControl/>
        <w:numPr>
          <w:ilvl w:val="0"/>
          <w:numId w:val="4"/>
        </w:numPr>
        <w:spacing w:after="100"/>
        <w:ind w:left="714" w:hanging="357"/>
        <w:rPr>
          <w:color w:val="000000"/>
        </w:rPr>
      </w:pPr>
      <w:r>
        <w:rPr>
          <w:color w:val="000000"/>
        </w:rPr>
        <w:t xml:space="preserve">office locations </w:t>
      </w:r>
    </w:p>
    <w:p w:rsidR="00FB467F" w:rsidRDefault="000D2D9D">
      <w:pPr>
        <w:widowControl/>
        <w:numPr>
          <w:ilvl w:val="0"/>
          <w:numId w:val="4"/>
        </w:numPr>
        <w:spacing w:after="100"/>
        <w:ind w:left="714" w:hanging="357"/>
        <w:rPr>
          <w:color w:val="000000"/>
        </w:rPr>
      </w:pPr>
      <w:r>
        <w:rPr>
          <w:color w:val="000000"/>
        </w:rPr>
        <w:t xml:space="preserve">supplier overview </w:t>
      </w:r>
    </w:p>
    <w:p w:rsidR="00FB467F" w:rsidRDefault="000D2D9D">
      <w:pPr>
        <w:widowControl/>
        <w:numPr>
          <w:ilvl w:val="0"/>
          <w:numId w:val="4"/>
        </w:numPr>
        <w:spacing w:after="100"/>
        <w:ind w:left="714" w:hanging="357"/>
        <w:rPr>
          <w:color w:val="000000"/>
        </w:rPr>
      </w:pPr>
      <w:r>
        <w:rPr>
          <w:color w:val="000000"/>
        </w:rPr>
        <w:t xml:space="preserve">experience in training </w:t>
      </w:r>
    </w:p>
    <w:p w:rsidR="00FB467F" w:rsidRDefault="000D2D9D">
      <w:pPr>
        <w:widowControl/>
        <w:rPr>
          <w:color w:val="000000"/>
        </w:rPr>
      </w:pPr>
      <w:r>
        <w:rPr>
          <w:color w:val="000000"/>
        </w:rPr>
        <w:t xml:space="preserve">Additional services, consisting of: </w:t>
      </w:r>
    </w:p>
    <w:p w:rsidR="00FB467F" w:rsidRDefault="000D2D9D">
      <w:pPr>
        <w:widowControl/>
        <w:numPr>
          <w:ilvl w:val="0"/>
          <w:numId w:val="4"/>
        </w:numPr>
        <w:spacing w:after="100"/>
        <w:ind w:left="714" w:hanging="357"/>
        <w:rPr>
          <w:color w:val="000000"/>
        </w:rPr>
      </w:pPr>
      <w:r>
        <w:rPr>
          <w:color w:val="000000"/>
        </w:rPr>
        <w:lastRenderedPageBreak/>
        <w:t>ad</w:t>
      </w:r>
      <w:r>
        <w:rPr>
          <w:color w:val="000000"/>
        </w:rPr>
        <w:t xml:space="preserve">ditional services </w:t>
      </w:r>
    </w:p>
    <w:p w:rsidR="00FB467F" w:rsidRDefault="000D2D9D">
      <w:pPr>
        <w:widowControl/>
        <w:numPr>
          <w:ilvl w:val="0"/>
          <w:numId w:val="4"/>
        </w:numPr>
        <w:spacing w:after="100"/>
        <w:ind w:left="714" w:hanging="357"/>
        <w:rPr>
          <w:color w:val="000000"/>
        </w:rPr>
      </w:pPr>
      <w:r>
        <w:rPr>
          <w:color w:val="000000"/>
        </w:rPr>
        <w:t xml:space="preserve">flexibility to bespoke </w:t>
      </w:r>
    </w:p>
    <w:p w:rsidR="00FB467F" w:rsidRDefault="000D2D9D">
      <w:pPr>
        <w:widowControl/>
        <w:numPr>
          <w:ilvl w:val="0"/>
          <w:numId w:val="4"/>
        </w:numPr>
        <w:spacing w:after="100"/>
        <w:ind w:left="714" w:hanging="357"/>
        <w:rPr>
          <w:color w:val="000000"/>
        </w:rPr>
      </w:pPr>
      <w:r>
        <w:rPr>
          <w:color w:val="000000"/>
        </w:rPr>
        <w:t xml:space="preserve">value for money </w:t>
      </w:r>
    </w:p>
    <w:p w:rsidR="00FB467F" w:rsidRDefault="000D2D9D">
      <w:pPr>
        <w:widowControl/>
        <w:numPr>
          <w:ilvl w:val="0"/>
          <w:numId w:val="4"/>
        </w:numPr>
        <w:spacing w:after="100"/>
        <w:ind w:left="714" w:hanging="357"/>
        <w:rPr>
          <w:color w:val="000000"/>
        </w:rPr>
      </w:pPr>
      <w:r>
        <w:rPr>
          <w:color w:val="000000"/>
        </w:rPr>
        <w:t xml:space="preserve">social value </w:t>
      </w:r>
    </w:p>
    <w:p w:rsidR="00FB467F" w:rsidRDefault="000D2D9D">
      <w:pPr>
        <w:widowControl/>
        <w:rPr>
          <w:color w:val="000000"/>
        </w:rPr>
      </w:pPr>
      <w:r>
        <w:rPr>
          <w:color w:val="000000"/>
        </w:rPr>
        <w:t xml:space="preserve">Additional information, consisting of: </w:t>
      </w:r>
    </w:p>
    <w:p w:rsidR="00FB467F" w:rsidRDefault="000D2D9D">
      <w:pPr>
        <w:widowControl/>
        <w:numPr>
          <w:ilvl w:val="0"/>
          <w:numId w:val="4"/>
        </w:numPr>
        <w:spacing w:after="100"/>
        <w:ind w:left="714" w:hanging="357"/>
        <w:rPr>
          <w:color w:val="000000"/>
        </w:rPr>
      </w:pPr>
      <w:r>
        <w:rPr>
          <w:color w:val="000000"/>
        </w:rPr>
        <w:t>industry recognition</w:t>
      </w:r>
    </w:p>
    <w:p w:rsidR="00FB467F" w:rsidRDefault="000D2D9D">
      <w:pPr>
        <w:widowControl/>
        <w:numPr>
          <w:ilvl w:val="0"/>
          <w:numId w:val="4"/>
        </w:numPr>
        <w:spacing w:after="100"/>
        <w:ind w:left="714" w:hanging="357"/>
        <w:rPr>
          <w:color w:val="000000"/>
        </w:rPr>
      </w:pPr>
      <w:r>
        <w:rPr>
          <w:color w:val="000000"/>
        </w:rPr>
        <w:t xml:space="preserve">assurance certification </w:t>
      </w:r>
    </w:p>
    <w:p w:rsidR="00FB467F" w:rsidRDefault="000D2D9D">
      <w:pPr>
        <w:widowControl/>
        <w:numPr>
          <w:ilvl w:val="0"/>
          <w:numId w:val="4"/>
        </w:numPr>
        <w:spacing w:after="100"/>
        <w:ind w:left="714" w:hanging="357"/>
        <w:rPr>
          <w:color w:val="000000"/>
        </w:rPr>
      </w:pPr>
      <w:r>
        <w:rPr>
          <w:color w:val="000000"/>
        </w:rPr>
        <w:t xml:space="preserve">security management system and control </w:t>
      </w:r>
    </w:p>
    <w:p w:rsidR="00FB467F" w:rsidRDefault="000D2D9D">
      <w:pPr>
        <w:pStyle w:val="Heading3"/>
        <w:numPr>
          <w:ilvl w:val="2"/>
          <w:numId w:val="2"/>
        </w:numPr>
        <w:tabs>
          <w:tab w:val="left" w:pos="0"/>
        </w:tabs>
      </w:pPr>
      <w:bookmarkStart w:id="33" w:name="_3o7alnk" w:colFirst="0" w:colLast="0"/>
      <w:bookmarkEnd w:id="33"/>
      <w:r>
        <w:t xml:space="preserve">Consider doing a capability assessment </w:t>
      </w:r>
    </w:p>
    <w:p w:rsidR="00FB467F" w:rsidRDefault="000D2D9D">
      <w:pPr>
        <w:widowControl/>
      </w:pPr>
      <w:r>
        <w:rPr>
          <w:color w:val="000000"/>
        </w:rPr>
        <w:t>If you are not c</w:t>
      </w:r>
      <w:r>
        <w:rPr>
          <w:color w:val="000000"/>
        </w:rPr>
        <w:t>onducting a rapid award, you can use a capability assessment. A capability assessment is a list of yes or no questions you can send all suppliers to check that they meet your requirements. Suppliers must be able to answer yes to all the questions to become</w:t>
      </w:r>
      <w:r>
        <w:rPr>
          <w:color w:val="000000"/>
        </w:rPr>
        <w:t xml:space="preserve"> shortlisted. See this </w:t>
      </w:r>
      <w:hyperlink r:id="rId24">
        <w:r>
          <w:rPr>
            <w:color w:val="1155CC"/>
            <w:u w:val="single"/>
          </w:rPr>
          <w:t>Capability Assessment templat</w:t>
        </w:r>
      </w:hyperlink>
      <w:r>
        <w:rPr>
          <w:color w:val="000000"/>
        </w:rPr>
        <w:t xml:space="preserve">e for more information. </w:t>
      </w:r>
    </w:p>
    <w:p w:rsidR="00FB467F" w:rsidRDefault="000D2D9D">
      <w:pPr>
        <w:pStyle w:val="Heading2"/>
        <w:numPr>
          <w:ilvl w:val="1"/>
          <w:numId w:val="2"/>
        </w:numPr>
        <w:tabs>
          <w:tab w:val="left" w:pos="0"/>
        </w:tabs>
      </w:pPr>
      <w:bookmarkStart w:id="34" w:name="_23ckvvd" w:colFirst="0" w:colLast="0"/>
      <w:bookmarkEnd w:id="34"/>
      <w:r>
        <w:t xml:space="preserve">5. Run a competition </w:t>
      </w:r>
    </w:p>
    <w:p w:rsidR="00FB467F" w:rsidRDefault="000D2D9D">
      <w:pPr>
        <w:widowControl/>
        <w:rPr>
          <w:color w:val="000000"/>
        </w:rPr>
      </w:pPr>
      <w:r>
        <w:rPr>
          <w:color w:val="000000"/>
        </w:rPr>
        <w:t xml:space="preserve">If you are not conducting a rapid award, you can use a further competition. Once you have your supplier shortlist, you can run a competition to choose your selected supplier. </w:t>
      </w:r>
    </w:p>
    <w:p w:rsidR="00FB467F" w:rsidRDefault="000D2D9D">
      <w:pPr>
        <w:pStyle w:val="Heading3"/>
        <w:numPr>
          <w:ilvl w:val="2"/>
          <w:numId w:val="2"/>
        </w:numPr>
        <w:tabs>
          <w:tab w:val="left" w:pos="0"/>
        </w:tabs>
      </w:pPr>
      <w:bookmarkStart w:id="35" w:name="_ihv636" w:colFirst="0" w:colLast="0"/>
      <w:bookmarkEnd w:id="35"/>
      <w:r>
        <w:t xml:space="preserve">Invite suppliers to bid </w:t>
      </w:r>
    </w:p>
    <w:p w:rsidR="00FB467F" w:rsidRDefault="000D2D9D">
      <w:pPr>
        <w:widowControl/>
        <w:rPr>
          <w:color w:val="000000"/>
        </w:rPr>
      </w:pPr>
      <w:r>
        <w:rPr>
          <w:color w:val="000000"/>
        </w:rPr>
        <w:t>Before you invite your suppliers to bid, prepare all th</w:t>
      </w:r>
      <w:r>
        <w:rPr>
          <w:color w:val="000000"/>
        </w:rPr>
        <w:t>e documents you need, including:</w:t>
      </w:r>
    </w:p>
    <w:p w:rsidR="00FB467F" w:rsidRDefault="000D2D9D">
      <w:pPr>
        <w:widowControl/>
        <w:numPr>
          <w:ilvl w:val="0"/>
          <w:numId w:val="4"/>
        </w:numPr>
        <w:spacing w:after="100"/>
        <w:ind w:left="714" w:hanging="357"/>
        <w:rPr>
          <w:color w:val="000000"/>
        </w:rPr>
      </w:pPr>
      <w:r>
        <w:rPr>
          <w:color w:val="000000"/>
        </w:rPr>
        <w:t>Invitation to Tender (ITT): a formal procurement document which invites suppliers to bid for the contract. This document should include a timetable, instructions for suppliers on submitting a bid or asking clarification que</w:t>
      </w:r>
      <w:r>
        <w:rPr>
          <w:color w:val="000000"/>
        </w:rPr>
        <w:t xml:space="preserve">stions, your specification or statement of requirements, and your assessment or award criteria. </w:t>
      </w:r>
    </w:p>
    <w:p w:rsidR="00FB467F" w:rsidRDefault="000D2D9D">
      <w:pPr>
        <w:widowControl/>
        <w:numPr>
          <w:ilvl w:val="0"/>
          <w:numId w:val="4"/>
        </w:numPr>
        <w:spacing w:after="100"/>
        <w:ind w:left="714" w:hanging="357"/>
        <w:rPr>
          <w:color w:val="000000"/>
        </w:rPr>
      </w:pPr>
      <w:r>
        <w:rPr>
          <w:color w:val="000000"/>
        </w:rPr>
        <w:lastRenderedPageBreak/>
        <w:t>Draft contract: a draft version of the ‘call-off order form’. See section on Complete your contract for more information on how to do this. </w:t>
      </w:r>
    </w:p>
    <w:p w:rsidR="00FB467F" w:rsidRDefault="000D2D9D">
      <w:pPr>
        <w:widowControl/>
      </w:pPr>
      <w:r>
        <w:rPr>
          <w:color w:val="000000"/>
        </w:rPr>
        <w:t>Once you have prep</w:t>
      </w:r>
      <w:r>
        <w:rPr>
          <w:color w:val="000000"/>
        </w:rPr>
        <w:t xml:space="preserve">ared these documents, invite suppliers to bid. You can do this by sending them an email, or through your chosen sourcing platform. This can be the procurement platform used by your organisation, or CCS’s </w:t>
      </w:r>
      <w:hyperlink r:id="rId25">
        <w:proofErr w:type="spellStart"/>
        <w:r>
          <w:rPr>
            <w:color w:val="1155CC"/>
            <w:u w:val="single"/>
          </w:rPr>
          <w:t>eSourcing</w:t>
        </w:r>
        <w:proofErr w:type="spellEnd"/>
        <w:r>
          <w:rPr>
            <w:color w:val="1155CC"/>
            <w:u w:val="single"/>
          </w:rPr>
          <w:t xml:space="preserve"> tool</w:t>
        </w:r>
      </w:hyperlink>
      <w:r>
        <w:rPr>
          <w:color w:val="000000"/>
        </w:rPr>
        <w:t xml:space="preserve">. </w:t>
      </w:r>
    </w:p>
    <w:p w:rsidR="00FB467F" w:rsidRDefault="000D2D9D">
      <w:pPr>
        <w:widowControl/>
        <w:rPr>
          <w:color w:val="000000"/>
        </w:rPr>
      </w:pPr>
      <w:r>
        <w:rPr>
          <w:color w:val="000000"/>
        </w:rPr>
        <w:t xml:space="preserve">Once you have invited suppliers, you should leave </w:t>
      </w:r>
      <w:proofErr w:type="gramStart"/>
      <w:r>
        <w:rPr>
          <w:color w:val="000000"/>
        </w:rPr>
        <w:t>sufficient</w:t>
      </w:r>
      <w:proofErr w:type="gramEnd"/>
      <w:r>
        <w:rPr>
          <w:color w:val="000000"/>
        </w:rPr>
        <w:t xml:space="preserve"> time for them to respond to your further competition. Three weeks is generally considered the minimum timescale for a supplier to respond to an ITT. You shou</w:t>
      </w:r>
      <w:r>
        <w:rPr>
          <w:color w:val="000000"/>
        </w:rPr>
        <w:t>ld also indicate when and how suppliers can ask clarification questions. Answers to these questions must be shared to all suppliers invited to tender.</w:t>
      </w:r>
    </w:p>
    <w:p w:rsidR="00FB467F" w:rsidRDefault="000D2D9D">
      <w:pPr>
        <w:widowControl/>
      </w:pPr>
      <w:r>
        <w:rPr>
          <w:color w:val="000000"/>
        </w:rPr>
        <w:t>When using CCS agreements, you are not required to UK procurement policies regarding the publishing of co</w:t>
      </w:r>
      <w:r>
        <w:rPr>
          <w:color w:val="000000"/>
        </w:rPr>
        <w:t xml:space="preserve">ntract opportunities. However, it is still good practice to do so. This especially the case when using a DPS, as it can lead to new suppliers joining the DPS. For more information on publication obligations depending on contract value, see the </w:t>
      </w:r>
      <w:hyperlink r:id="rId26">
        <w:r>
          <w:rPr>
            <w:color w:val="1155CC"/>
            <w:u w:val="single"/>
          </w:rPr>
          <w:t>Public Contracts Regulations 2015 transparency requirements</w:t>
        </w:r>
      </w:hyperlink>
    </w:p>
    <w:p w:rsidR="00FB467F" w:rsidRDefault="000D2D9D">
      <w:pPr>
        <w:pStyle w:val="Heading3"/>
        <w:numPr>
          <w:ilvl w:val="2"/>
          <w:numId w:val="2"/>
        </w:numPr>
        <w:tabs>
          <w:tab w:val="left" w:pos="0"/>
        </w:tabs>
      </w:pPr>
      <w:r>
        <w:t>Review proposals an</w:t>
      </w:r>
      <w:r>
        <w:t xml:space="preserve">d evaluate suppliers </w:t>
      </w:r>
    </w:p>
    <w:p w:rsidR="00FB467F" w:rsidRDefault="000D2D9D">
      <w:pPr>
        <w:widowControl/>
        <w:rPr>
          <w:color w:val="000000"/>
        </w:rPr>
      </w:pPr>
      <w:r>
        <w:rPr>
          <w:color w:val="000000"/>
        </w:rPr>
        <w:t xml:space="preserve">After the deadline for submissions has passed, you can evaluate supplier responses. To do this, you </w:t>
      </w:r>
      <w:proofErr w:type="gramStart"/>
      <w:r>
        <w:rPr>
          <w:color w:val="000000"/>
        </w:rPr>
        <w:t>have to</w:t>
      </w:r>
      <w:proofErr w:type="gramEnd"/>
      <w:r>
        <w:rPr>
          <w:color w:val="000000"/>
        </w:rPr>
        <w:t xml:space="preserve"> score supplier responses against your assessment criteria. CCS recommends that you use three people to evaluate proposals. You</w:t>
      </w:r>
      <w:r>
        <w:rPr>
          <w:color w:val="000000"/>
        </w:rPr>
        <w:t xml:space="preserve"> should maintain a full document trail of the results and final award decision. </w:t>
      </w:r>
    </w:p>
    <w:p w:rsidR="00FB467F" w:rsidRDefault="000D2D9D">
      <w:pPr>
        <w:widowControl/>
        <w:rPr>
          <w:color w:val="000000"/>
        </w:rPr>
      </w:pPr>
      <w:r>
        <w:rPr>
          <w:color w:val="000000"/>
        </w:rPr>
        <w:t>After reviewing written proposals, you might choose to invite suppliers with the best written response to present their proposal. This can allow supplies to present more detai</w:t>
      </w:r>
      <w:r>
        <w:rPr>
          <w:color w:val="000000"/>
        </w:rPr>
        <w:t xml:space="preserve">led proposals, </w:t>
      </w:r>
      <w:proofErr w:type="spellStart"/>
      <w:r>
        <w:rPr>
          <w:color w:val="000000"/>
        </w:rPr>
        <w:t>adn</w:t>
      </w:r>
      <w:proofErr w:type="spellEnd"/>
      <w:r>
        <w:rPr>
          <w:color w:val="000000"/>
        </w:rPr>
        <w:t xml:space="preserve"> to answer specific questions you may have regarding their written response. </w:t>
      </w:r>
    </w:p>
    <w:p w:rsidR="00FB467F" w:rsidRDefault="000D2D9D">
      <w:pPr>
        <w:widowControl/>
        <w:rPr>
          <w:color w:val="000000"/>
        </w:rPr>
      </w:pPr>
      <w:r>
        <w:rPr>
          <w:color w:val="000000"/>
        </w:rPr>
        <w:t>You should only invite suppliers who have a realistic chance of winning the competition to the presentation. This evaluation panel should prepare the meeting st</w:t>
      </w:r>
      <w:r>
        <w:rPr>
          <w:color w:val="000000"/>
        </w:rPr>
        <w:t xml:space="preserve">ructure and share this with shortlisted suppliers so that they can prepare. </w:t>
      </w:r>
    </w:p>
    <w:p w:rsidR="00FB467F" w:rsidRDefault="000D2D9D">
      <w:pPr>
        <w:widowControl/>
        <w:rPr>
          <w:color w:val="000000"/>
        </w:rPr>
      </w:pPr>
      <w:r>
        <w:rPr>
          <w:color w:val="000000"/>
        </w:rPr>
        <w:lastRenderedPageBreak/>
        <w:t>Evaluation of presentations should form part of your overall quality score, though you should not repeat the questions asked in the initial written stage. The weighting for the pr</w:t>
      </w:r>
      <w:r>
        <w:rPr>
          <w:color w:val="000000"/>
        </w:rPr>
        <w:t>esentation must be published in the initial call for competition.</w:t>
      </w:r>
    </w:p>
    <w:p w:rsidR="00FB467F" w:rsidRDefault="000D2D9D">
      <w:pPr>
        <w:pStyle w:val="Heading3"/>
        <w:numPr>
          <w:ilvl w:val="2"/>
          <w:numId w:val="2"/>
        </w:numPr>
        <w:tabs>
          <w:tab w:val="left" w:pos="0"/>
        </w:tabs>
      </w:pPr>
      <w:bookmarkStart w:id="36" w:name="_32hioqz" w:colFirst="0" w:colLast="0"/>
      <w:bookmarkEnd w:id="36"/>
      <w:r>
        <w:t xml:space="preserve">Request evidence from suppliers </w:t>
      </w:r>
    </w:p>
    <w:p w:rsidR="00FB467F" w:rsidRDefault="000D2D9D">
      <w:pPr>
        <w:widowControl/>
        <w:rPr>
          <w:color w:val="000000"/>
        </w:rPr>
      </w:pPr>
      <w:r>
        <w:rPr>
          <w:color w:val="000000"/>
        </w:rPr>
        <w:t>Before you award the contract to the winning supplier, you should conduct compliance checks. As part of this, you can ask the winning supplier for the eviden</w:t>
      </w:r>
      <w:r>
        <w:rPr>
          <w:color w:val="000000"/>
        </w:rPr>
        <w:t xml:space="preserve">ce they submitted </w:t>
      </w:r>
      <w:proofErr w:type="gramStart"/>
      <w:r>
        <w:rPr>
          <w:color w:val="000000"/>
        </w:rPr>
        <w:t>in order to</w:t>
      </w:r>
      <w:proofErr w:type="gramEnd"/>
      <w:r>
        <w:rPr>
          <w:color w:val="000000"/>
        </w:rPr>
        <w:t xml:space="preserve"> join the DPS. This could include customer references, contact examples, or insurance certificates. To carry out a compliance check, follow these steps: </w:t>
      </w:r>
    </w:p>
    <w:p w:rsidR="00FB467F" w:rsidRDefault="000D2D9D">
      <w:pPr>
        <w:widowControl/>
        <w:numPr>
          <w:ilvl w:val="0"/>
          <w:numId w:val="6"/>
        </w:numPr>
        <w:spacing w:after="100"/>
        <w:ind w:left="714" w:hanging="357"/>
        <w:rPr>
          <w:color w:val="000000"/>
        </w:rPr>
      </w:pPr>
      <w:r>
        <w:rPr>
          <w:color w:val="000000"/>
        </w:rPr>
        <w:t>Go to the DPS system homepage and find the supplier shortlist you used. C</w:t>
      </w:r>
      <w:r>
        <w:rPr>
          <w:color w:val="000000"/>
        </w:rPr>
        <w:t xml:space="preserve">lick on ‘View </w:t>
      </w:r>
      <w:proofErr w:type="gramStart"/>
      <w:r>
        <w:rPr>
          <w:color w:val="000000"/>
        </w:rPr>
        <w:t>suppliers’</w:t>
      </w:r>
      <w:proofErr w:type="gramEnd"/>
      <w:r>
        <w:rPr>
          <w:color w:val="000000"/>
        </w:rPr>
        <w:t>.</w:t>
      </w:r>
    </w:p>
    <w:p w:rsidR="00FB467F" w:rsidRDefault="000D2D9D">
      <w:pPr>
        <w:widowControl/>
        <w:numPr>
          <w:ilvl w:val="0"/>
          <w:numId w:val="6"/>
        </w:numPr>
        <w:spacing w:after="100"/>
        <w:ind w:left="714" w:hanging="357"/>
        <w:rPr>
          <w:color w:val="000000"/>
        </w:rPr>
      </w:pPr>
      <w:r>
        <w:rPr>
          <w:color w:val="000000"/>
        </w:rPr>
        <w:t xml:space="preserve">Find the winning supplier and click on ‘View evidence’. If the supplier hasn’t yet uploaded evidence, click on ‘Request evidence’. </w:t>
      </w:r>
    </w:p>
    <w:p w:rsidR="00FB467F" w:rsidRDefault="000D2D9D">
      <w:pPr>
        <w:widowControl/>
        <w:numPr>
          <w:ilvl w:val="0"/>
          <w:numId w:val="6"/>
        </w:numPr>
        <w:spacing w:after="100"/>
        <w:ind w:left="714" w:hanging="357"/>
        <w:rPr>
          <w:color w:val="000000"/>
        </w:rPr>
      </w:pPr>
      <w:r>
        <w:rPr>
          <w:color w:val="000000"/>
        </w:rPr>
        <w:t>The supplier will then be sent a notification to grant you access to see the evidence within the D</w:t>
      </w:r>
      <w:r>
        <w:rPr>
          <w:color w:val="000000"/>
        </w:rPr>
        <w:t xml:space="preserve">PS system. It is recommended to allow 2 days for non-complex projects, and more time for complex projects. </w:t>
      </w:r>
    </w:p>
    <w:p w:rsidR="00FB467F" w:rsidRDefault="000D2D9D">
      <w:pPr>
        <w:pStyle w:val="Heading3"/>
        <w:numPr>
          <w:ilvl w:val="2"/>
          <w:numId w:val="2"/>
        </w:numPr>
        <w:tabs>
          <w:tab w:val="left" w:pos="0"/>
        </w:tabs>
      </w:pPr>
      <w:bookmarkStart w:id="37" w:name="_1hmsyys" w:colFirst="0" w:colLast="0"/>
      <w:bookmarkEnd w:id="37"/>
      <w:r>
        <w:t xml:space="preserve">Notify your supplier  </w:t>
      </w:r>
    </w:p>
    <w:p w:rsidR="00FB467F" w:rsidRDefault="000D2D9D">
      <w:pPr>
        <w:widowControl/>
        <w:rPr>
          <w:color w:val="000000"/>
        </w:rPr>
      </w:pPr>
      <w:r>
        <w:rPr>
          <w:color w:val="000000"/>
        </w:rPr>
        <w:t>You should be able to identify a winner from scoring suppliers at the evaluation stage. Once you have identified a winner, yo</w:t>
      </w:r>
      <w:r>
        <w:rPr>
          <w:color w:val="000000"/>
        </w:rPr>
        <w:t xml:space="preserve">u should notify them through your sourcing platform or by email. Though you don’t have to notify and provide feedback to other participating suppliers, CCS considers it best practice to do so. </w:t>
      </w:r>
    </w:p>
    <w:p w:rsidR="00FB467F" w:rsidRDefault="000D2D9D">
      <w:pPr>
        <w:widowControl/>
        <w:rPr>
          <w:color w:val="000000"/>
        </w:rPr>
      </w:pPr>
      <w:r>
        <w:rPr>
          <w:color w:val="000000"/>
        </w:rPr>
        <w:t>For high value contracts, a standstill period of 10 days is re</w:t>
      </w:r>
      <w:r>
        <w:rPr>
          <w:color w:val="000000"/>
        </w:rPr>
        <w:t xml:space="preserve">commended. This gives unsuccessful suppliers an opportunity to consider feedback, request information, or call for a review of the award decision. Once this has passed, you can begin your contract with the winning supplier. </w:t>
      </w:r>
    </w:p>
    <w:p w:rsidR="00FB467F" w:rsidRDefault="000D2D9D">
      <w:pPr>
        <w:pStyle w:val="Heading3"/>
        <w:numPr>
          <w:ilvl w:val="2"/>
          <w:numId w:val="2"/>
        </w:numPr>
        <w:tabs>
          <w:tab w:val="left" w:pos="0"/>
        </w:tabs>
      </w:pPr>
      <w:bookmarkStart w:id="38" w:name="_41mghml" w:colFirst="0" w:colLast="0"/>
      <w:bookmarkEnd w:id="38"/>
      <w:r>
        <w:lastRenderedPageBreak/>
        <w:t xml:space="preserve">Publish your decision </w:t>
      </w:r>
    </w:p>
    <w:p w:rsidR="00FB467F" w:rsidRDefault="000D2D9D">
      <w:pPr>
        <w:widowControl/>
      </w:pPr>
      <w:r>
        <w:rPr>
          <w:color w:val="000000"/>
        </w:rPr>
        <w:t xml:space="preserve">Once you have awarded the contract, you should follow the </w:t>
      </w:r>
      <w:hyperlink r:id="rId27">
        <w:r>
          <w:rPr>
            <w:color w:val="1155CC"/>
            <w:u w:val="single"/>
          </w:rPr>
          <w:t>Public Co</w:t>
        </w:r>
        <w:r>
          <w:rPr>
            <w:color w:val="1155CC"/>
            <w:u w:val="single"/>
          </w:rPr>
          <w:t>ntracts Regulations 2015 transparency requirements</w:t>
        </w:r>
      </w:hyperlink>
      <w:r>
        <w:rPr>
          <w:color w:val="000000"/>
        </w:rPr>
        <w:t xml:space="preserve">, and publish the award on </w:t>
      </w:r>
      <w:hyperlink r:id="rId28">
        <w:r>
          <w:rPr>
            <w:color w:val="1155CC"/>
            <w:u w:val="single"/>
          </w:rPr>
          <w:t>Contracts Finder</w:t>
        </w:r>
      </w:hyperlink>
      <w:r>
        <w:rPr>
          <w:color w:val="000000"/>
        </w:rPr>
        <w:t xml:space="preserve">. According to these regulations, you are required to publish: </w:t>
      </w:r>
    </w:p>
    <w:p w:rsidR="00FB467F" w:rsidRDefault="000D2D9D">
      <w:pPr>
        <w:widowControl/>
        <w:numPr>
          <w:ilvl w:val="0"/>
          <w:numId w:val="4"/>
        </w:numPr>
        <w:spacing w:after="100"/>
        <w:ind w:left="714" w:hanging="357"/>
        <w:rPr>
          <w:color w:val="000000"/>
        </w:rPr>
      </w:pPr>
      <w:r>
        <w:rPr>
          <w:color w:val="000000"/>
        </w:rPr>
        <w:t>the full company name of the winning contrac</w:t>
      </w:r>
      <w:r>
        <w:rPr>
          <w:color w:val="000000"/>
        </w:rPr>
        <w:t>tor</w:t>
      </w:r>
    </w:p>
    <w:p w:rsidR="00FB467F" w:rsidRDefault="000D2D9D">
      <w:pPr>
        <w:widowControl/>
        <w:numPr>
          <w:ilvl w:val="0"/>
          <w:numId w:val="4"/>
        </w:numPr>
        <w:spacing w:after="100"/>
        <w:ind w:left="714" w:hanging="357"/>
        <w:rPr>
          <w:color w:val="000000"/>
        </w:rPr>
      </w:pPr>
      <w:r>
        <w:rPr>
          <w:color w:val="000000"/>
        </w:rPr>
        <w:t xml:space="preserve">the date on which the contract was </w:t>
      </w:r>
      <w:proofErr w:type="gramStart"/>
      <w:r>
        <w:rPr>
          <w:color w:val="000000"/>
        </w:rPr>
        <w:t>entered into</w:t>
      </w:r>
      <w:proofErr w:type="gramEnd"/>
      <w:r>
        <w:rPr>
          <w:color w:val="000000"/>
        </w:rPr>
        <w:t>, known as the award date</w:t>
      </w:r>
    </w:p>
    <w:p w:rsidR="00FB467F" w:rsidRDefault="000D2D9D">
      <w:pPr>
        <w:widowControl/>
        <w:numPr>
          <w:ilvl w:val="0"/>
          <w:numId w:val="4"/>
        </w:numPr>
        <w:spacing w:after="100"/>
        <w:ind w:left="714" w:hanging="357"/>
        <w:rPr>
          <w:color w:val="000000"/>
        </w:rPr>
      </w:pPr>
      <w:r>
        <w:rPr>
          <w:color w:val="000000"/>
        </w:rPr>
        <w:t>the total value of the contract in pounds sterling</w:t>
      </w:r>
    </w:p>
    <w:p w:rsidR="00FB467F" w:rsidRDefault="000D2D9D">
      <w:pPr>
        <w:widowControl/>
        <w:numPr>
          <w:ilvl w:val="0"/>
          <w:numId w:val="4"/>
        </w:numPr>
        <w:spacing w:after="100"/>
        <w:ind w:left="714" w:hanging="357"/>
        <w:rPr>
          <w:color w:val="000000"/>
        </w:rPr>
      </w:pPr>
      <w:r>
        <w:rPr>
          <w:color w:val="000000"/>
        </w:rPr>
        <w:t>an indication of whether the contractor is an SME or a VCSE</w:t>
      </w:r>
    </w:p>
    <w:p w:rsidR="00FB467F" w:rsidRDefault="000D2D9D">
      <w:pPr>
        <w:widowControl/>
        <w:rPr>
          <w:color w:val="000000"/>
        </w:rPr>
      </w:pPr>
      <w:r>
        <w:rPr>
          <w:color w:val="000000"/>
        </w:rPr>
        <w:t xml:space="preserve">If you have already published the opportunity on Contracts Finder, you should update it to include the award decision. For sub-central contracting authorities, information must be published on Contracts Finder within 90 calendar days of the contract award </w:t>
      </w:r>
      <w:r>
        <w:rPr>
          <w:color w:val="000000"/>
        </w:rPr>
        <w:t>date. For central government authorities, information must be published on Contracts Finder within 30 calendar days of the contract award date.</w:t>
      </w:r>
    </w:p>
    <w:p w:rsidR="00FB467F" w:rsidRDefault="000D2D9D">
      <w:pPr>
        <w:widowControl/>
        <w:rPr>
          <w:color w:val="000000"/>
        </w:rPr>
      </w:pPr>
      <w:r>
        <w:rPr>
          <w:color w:val="000000"/>
        </w:rPr>
        <w:t>You can also choose to update contract award notices in groups on a quarterly basis. This means you can send a s</w:t>
      </w:r>
      <w:r>
        <w:rPr>
          <w:color w:val="000000"/>
        </w:rPr>
        <w:t>ingle notice setting out the volumes you have procured under each framework or DPS. This notice should be sent to Contracts Finder within 30 calendar days of the end of each quarter.</w:t>
      </w:r>
    </w:p>
    <w:p w:rsidR="00FB467F" w:rsidRDefault="000D2D9D">
      <w:pPr>
        <w:pStyle w:val="Heading2"/>
        <w:numPr>
          <w:ilvl w:val="1"/>
          <w:numId w:val="2"/>
        </w:numPr>
        <w:tabs>
          <w:tab w:val="left" w:pos="0"/>
        </w:tabs>
      </w:pPr>
      <w:r>
        <w:t>6. Complete your Contract</w:t>
      </w:r>
    </w:p>
    <w:p w:rsidR="00FB467F" w:rsidRDefault="000D2D9D">
      <w:pPr>
        <w:widowControl/>
      </w:pPr>
      <w:r>
        <w:rPr>
          <w:color w:val="000000"/>
        </w:rPr>
        <w:t xml:space="preserve">When buying through CCS agreements, you </w:t>
      </w:r>
      <w:proofErr w:type="gramStart"/>
      <w:r>
        <w:rPr>
          <w:color w:val="000000"/>
        </w:rPr>
        <w:t>have to</w:t>
      </w:r>
      <w:proofErr w:type="gramEnd"/>
      <w:r>
        <w:rPr>
          <w:color w:val="000000"/>
        </w:rPr>
        <w:t xml:space="preserve"> put together and sign a contract with the supplier, this is called the ‘order contract’. CCS uses a specific contract structure called the </w:t>
      </w:r>
      <w:hyperlink r:id="rId29">
        <w:r>
          <w:rPr>
            <w:color w:val="1155CC"/>
            <w:u w:val="single"/>
          </w:rPr>
          <w:t>Public Sector Contract</w:t>
        </w:r>
      </w:hyperlink>
      <w:r>
        <w:rPr>
          <w:color w:val="000000"/>
        </w:rPr>
        <w:t xml:space="preserve">. </w:t>
      </w:r>
    </w:p>
    <w:p w:rsidR="00FB467F" w:rsidRDefault="000D2D9D">
      <w:pPr>
        <w:widowControl/>
        <w:rPr>
          <w:color w:val="000000"/>
        </w:rPr>
      </w:pPr>
      <w:r>
        <w:rPr>
          <w:color w:val="000000"/>
        </w:rPr>
        <w:t>The</w:t>
      </w:r>
      <w:r>
        <w:rPr>
          <w:color w:val="000000"/>
        </w:rPr>
        <w:t xml:space="preserve"> order contract is a document that governs the purchase and delivery of the services. It is formed of the order form (signed by both parties) plus any applicable schedules. See below instructions on how to put together and sign your contract. </w:t>
      </w:r>
    </w:p>
    <w:p w:rsidR="00FB467F" w:rsidRDefault="000D2D9D">
      <w:pPr>
        <w:pStyle w:val="Heading3"/>
        <w:numPr>
          <w:ilvl w:val="2"/>
          <w:numId w:val="2"/>
        </w:numPr>
        <w:tabs>
          <w:tab w:val="left" w:pos="0"/>
        </w:tabs>
      </w:pPr>
      <w:bookmarkStart w:id="39" w:name="_2grqrue" w:colFirst="0" w:colLast="0"/>
      <w:bookmarkEnd w:id="39"/>
      <w:r>
        <w:lastRenderedPageBreak/>
        <w:t>Put together</w:t>
      </w:r>
      <w:r>
        <w:t xml:space="preserve"> and sign your contract</w:t>
      </w:r>
    </w:p>
    <w:p w:rsidR="00FB467F" w:rsidRDefault="000D2D9D">
      <w:pPr>
        <w:widowControl/>
        <w:rPr>
          <w:color w:val="000000"/>
        </w:rPr>
      </w:pPr>
      <w:r>
        <w:rPr>
          <w:color w:val="000000"/>
        </w:rPr>
        <w:t>You can download all the contractual documents you need on the DPS Marketplace. Follow the steps below to guide you through the process of putting together and signing your contract:</w:t>
      </w:r>
    </w:p>
    <w:p w:rsidR="00FB467F" w:rsidRDefault="000D2D9D">
      <w:pPr>
        <w:widowControl/>
        <w:numPr>
          <w:ilvl w:val="0"/>
          <w:numId w:val="1"/>
        </w:numPr>
        <w:spacing w:after="100"/>
        <w:ind w:left="714" w:hanging="357"/>
      </w:pPr>
      <w:r>
        <w:rPr>
          <w:color w:val="000000"/>
        </w:rPr>
        <w:t xml:space="preserve">Download the </w:t>
      </w:r>
      <w:hyperlink r:id="rId30">
        <w:r>
          <w:rPr>
            <w:color w:val="000000"/>
          </w:rPr>
          <w:t>order form</w:t>
        </w:r>
      </w:hyperlink>
      <w:r>
        <w:rPr>
          <w:color w:val="000000"/>
        </w:rPr>
        <w:t>. This document is the basis of your contract. Note that this document changes from one agreement to another</w:t>
      </w:r>
      <w:r>
        <w:rPr>
          <w:color w:val="000000"/>
        </w:rPr>
        <w:t xml:space="preserve">, so make sure you check you are using the correct one. </w:t>
      </w:r>
    </w:p>
    <w:p w:rsidR="00FB467F" w:rsidRDefault="000D2D9D">
      <w:pPr>
        <w:widowControl/>
        <w:numPr>
          <w:ilvl w:val="0"/>
          <w:numId w:val="1"/>
        </w:numPr>
        <w:spacing w:after="100"/>
        <w:ind w:left="714" w:hanging="357"/>
        <w:rPr>
          <w:color w:val="000000"/>
        </w:rPr>
      </w:pPr>
      <w:r>
        <w:rPr>
          <w:color w:val="000000"/>
        </w:rPr>
        <w:t xml:space="preserve">Fill in the sections where input is required from the buyer. </w:t>
      </w:r>
    </w:p>
    <w:p w:rsidR="00FB467F" w:rsidRDefault="000D2D9D">
      <w:pPr>
        <w:widowControl/>
        <w:numPr>
          <w:ilvl w:val="0"/>
          <w:numId w:val="1"/>
        </w:numPr>
        <w:spacing w:after="100"/>
        <w:ind w:left="714" w:hanging="357"/>
      </w:pPr>
      <w:r>
        <w:rPr>
          <w:color w:val="000000"/>
        </w:rPr>
        <w:t xml:space="preserve">You should be aware that there are certain terms and conditions agreed on by CCS and the suppliers when the agreement was created. These </w:t>
      </w:r>
      <w:r>
        <w:rPr>
          <w:color w:val="000000"/>
        </w:rPr>
        <w:t xml:space="preserve">are found in the </w:t>
      </w:r>
      <w:hyperlink r:id="rId31">
        <w:r>
          <w:rPr>
            <w:color w:val="000000"/>
          </w:rPr>
          <w:t>core terms,</w:t>
        </w:r>
      </w:hyperlink>
      <w:r>
        <w:rPr>
          <w:color w:val="000000"/>
        </w:rPr>
        <w:t xml:space="preserve"> and the DPS schedules. These apply to every purchase made through the agreement and can only be changed through the intr</w:t>
      </w:r>
      <w:r>
        <w:rPr>
          <w:color w:val="000000"/>
        </w:rPr>
        <w:t xml:space="preserve">oduction of ‘special </w:t>
      </w:r>
      <w:proofErr w:type="gramStart"/>
      <w:r>
        <w:rPr>
          <w:color w:val="000000"/>
        </w:rPr>
        <w:t>terms’</w:t>
      </w:r>
      <w:proofErr w:type="gramEnd"/>
      <w:r>
        <w:rPr>
          <w:color w:val="000000"/>
        </w:rPr>
        <w:t>. See step 6 for information on doing this.</w:t>
      </w:r>
    </w:p>
    <w:p w:rsidR="00FB467F" w:rsidRDefault="000D2D9D">
      <w:pPr>
        <w:widowControl/>
        <w:numPr>
          <w:ilvl w:val="0"/>
          <w:numId w:val="1"/>
        </w:numPr>
        <w:spacing w:after="100"/>
        <w:ind w:left="714" w:hanging="357"/>
        <w:rPr>
          <w:color w:val="000000"/>
        </w:rPr>
      </w:pPr>
      <w:r>
        <w:rPr>
          <w:color w:val="000000"/>
        </w:rPr>
        <w:t>As well as the core terms and DPS schedules, there are other terms and conditions that might be relevant to your contract. These are the joint schedules and order schedules.  Some of th</w:t>
      </w:r>
      <w:r>
        <w:rPr>
          <w:color w:val="000000"/>
        </w:rPr>
        <w:t xml:space="preserve">ese schedules are mandatory and others are optional. Optional schedules will be highlighted in yellow and in square brackets on the order form. You will have to delete those which you don’t want to include in your contract. </w:t>
      </w:r>
    </w:p>
    <w:p w:rsidR="00FB467F" w:rsidRDefault="000D2D9D">
      <w:pPr>
        <w:widowControl/>
        <w:numPr>
          <w:ilvl w:val="0"/>
          <w:numId w:val="1"/>
        </w:numPr>
        <w:spacing w:after="100"/>
        <w:ind w:left="714" w:hanging="357"/>
        <w:rPr>
          <w:color w:val="000000"/>
        </w:rPr>
      </w:pPr>
      <w:r>
        <w:rPr>
          <w:color w:val="000000"/>
        </w:rPr>
        <w:t xml:space="preserve">Check whether you need to fill </w:t>
      </w:r>
      <w:r>
        <w:rPr>
          <w:color w:val="000000"/>
        </w:rPr>
        <w:t xml:space="preserve">in any information on the schedules you have selected. This will be indicated in each of the schedules. </w:t>
      </w:r>
    </w:p>
    <w:p w:rsidR="00FB467F" w:rsidRDefault="000D2D9D">
      <w:pPr>
        <w:widowControl/>
        <w:numPr>
          <w:ilvl w:val="0"/>
          <w:numId w:val="1"/>
        </w:numPr>
        <w:spacing w:after="100"/>
        <w:ind w:left="714" w:hanging="357"/>
        <w:rPr>
          <w:color w:val="000000"/>
        </w:rPr>
      </w:pPr>
      <w:r>
        <w:rPr>
          <w:color w:val="000000"/>
        </w:rPr>
        <w:t>When you have selected your schedules, you have to decide whether you want to add any ‘special terms’. These are terms and conditions you want to inclu</w:t>
      </w:r>
      <w:r>
        <w:rPr>
          <w:color w:val="000000"/>
        </w:rPr>
        <w:t xml:space="preserve">de but are not covered by available schedules. </w:t>
      </w:r>
    </w:p>
    <w:p w:rsidR="00FB467F" w:rsidRDefault="000D2D9D">
      <w:pPr>
        <w:widowControl/>
        <w:numPr>
          <w:ilvl w:val="0"/>
          <w:numId w:val="1"/>
        </w:numPr>
        <w:spacing w:after="100"/>
        <w:ind w:left="714" w:hanging="357"/>
        <w:rPr>
          <w:color w:val="000000"/>
        </w:rPr>
      </w:pPr>
      <w:r>
        <w:rPr>
          <w:color w:val="000000"/>
        </w:rPr>
        <w:t xml:space="preserve">Publish your draft contract together with your Invitation to Tender (ITT). </w:t>
      </w:r>
    </w:p>
    <w:p w:rsidR="00FB467F" w:rsidRDefault="000D2D9D">
      <w:pPr>
        <w:widowControl/>
        <w:rPr>
          <w:color w:val="000000"/>
        </w:rPr>
      </w:pPr>
      <w:r>
        <w:rPr>
          <w:color w:val="000000"/>
        </w:rPr>
        <w:t>Once you have chosen your supplier, you need to finish and sign the contract. Your supplier can ask to negotiate the optional schedu</w:t>
      </w:r>
      <w:r>
        <w:rPr>
          <w:color w:val="000000"/>
        </w:rPr>
        <w:t xml:space="preserve">les and special terms in the contract. Once you have made any changes, send the contract to your supplier. Your </w:t>
      </w:r>
      <w:r>
        <w:rPr>
          <w:color w:val="000000"/>
        </w:rPr>
        <w:lastRenderedPageBreak/>
        <w:t xml:space="preserve">supplier should be the first to sign the contract. After this, you can sign the final contract. </w:t>
      </w:r>
    </w:p>
    <w:p w:rsidR="00FB467F" w:rsidRDefault="00FB467F">
      <w:pPr>
        <w:widowControl/>
        <w:rPr>
          <w:color w:val="000000"/>
        </w:rPr>
      </w:pPr>
    </w:p>
    <w:p w:rsidR="00FB467F" w:rsidRDefault="000D2D9D">
      <w:pPr>
        <w:pStyle w:val="Heading1"/>
        <w:numPr>
          <w:ilvl w:val="0"/>
          <w:numId w:val="2"/>
        </w:numPr>
        <w:tabs>
          <w:tab w:val="left" w:pos="0"/>
        </w:tabs>
      </w:pPr>
      <w:bookmarkStart w:id="40" w:name="_vx1227" w:colFirst="0" w:colLast="0"/>
      <w:bookmarkEnd w:id="40"/>
      <w:r>
        <w:lastRenderedPageBreak/>
        <w:t xml:space="preserve">Filter categories </w:t>
      </w:r>
    </w:p>
    <w:p w:rsidR="00FB467F" w:rsidRDefault="000D2D9D">
      <w:pPr>
        <w:widowControl/>
        <w:rPr>
          <w:color w:val="000000"/>
        </w:rPr>
      </w:pPr>
      <w:r>
        <w:rPr>
          <w:color w:val="000000"/>
        </w:rPr>
        <w:t xml:space="preserve">In this DPS, there are two headline filters, and additional training filters, which you can use to shortlist suppliers. The headline filters are Learning Categories and Service Types. Learning Categories consist of: </w:t>
      </w:r>
    </w:p>
    <w:p w:rsidR="00FB467F" w:rsidRDefault="000D2D9D">
      <w:pPr>
        <w:widowControl/>
        <w:numPr>
          <w:ilvl w:val="0"/>
          <w:numId w:val="4"/>
        </w:numPr>
        <w:spacing w:after="100"/>
        <w:ind w:left="714" w:hanging="357"/>
        <w:rPr>
          <w:color w:val="000000"/>
        </w:rPr>
      </w:pPr>
      <w:r>
        <w:rPr>
          <w:color w:val="000000"/>
        </w:rPr>
        <w:t>business skills</w:t>
      </w:r>
    </w:p>
    <w:p w:rsidR="00FB467F" w:rsidRDefault="000D2D9D">
      <w:pPr>
        <w:widowControl/>
        <w:numPr>
          <w:ilvl w:val="0"/>
          <w:numId w:val="4"/>
        </w:numPr>
        <w:spacing w:after="100"/>
        <w:ind w:left="714" w:hanging="357"/>
        <w:rPr>
          <w:color w:val="000000"/>
        </w:rPr>
      </w:pPr>
      <w:r>
        <w:rPr>
          <w:color w:val="000000"/>
        </w:rPr>
        <w:t>coaching and mentoring</w:t>
      </w:r>
    </w:p>
    <w:p w:rsidR="00FB467F" w:rsidRDefault="000D2D9D">
      <w:pPr>
        <w:widowControl/>
        <w:numPr>
          <w:ilvl w:val="0"/>
          <w:numId w:val="4"/>
        </w:numPr>
        <w:spacing w:after="100"/>
        <w:ind w:left="714" w:hanging="357"/>
        <w:rPr>
          <w:color w:val="000000"/>
        </w:rPr>
      </w:pPr>
      <w:r>
        <w:rPr>
          <w:color w:val="000000"/>
        </w:rPr>
        <w:t>health and safety</w:t>
      </w:r>
    </w:p>
    <w:p w:rsidR="00FB467F" w:rsidRDefault="000D2D9D">
      <w:pPr>
        <w:widowControl/>
        <w:numPr>
          <w:ilvl w:val="0"/>
          <w:numId w:val="4"/>
        </w:numPr>
        <w:spacing w:after="100"/>
        <w:ind w:left="714" w:hanging="357"/>
        <w:rPr>
          <w:color w:val="000000"/>
        </w:rPr>
      </w:pPr>
      <w:r>
        <w:rPr>
          <w:color w:val="000000"/>
        </w:rPr>
        <w:t>digital, data and technology</w:t>
      </w:r>
    </w:p>
    <w:p w:rsidR="00FB467F" w:rsidRDefault="000D2D9D">
      <w:pPr>
        <w:widowControl/>
        <w:numPr>
          <w:ilvl w:val="0"/>
          <w:numId w:val="4"/>
        </w:numPr>
        <w:spacing w:after="100"/>
        <w:ind w:left="714" w:hanging="357"/>
        <w:rPr>
          <w:color w:val="000000"/>
        </w:rPr>
      </w:pPr>
      <w:r>
        <w:rPr>
          <w:color w:val="000000"/>
        </w:rPr>
        <w:t>financial services</w:t>
      </w:r>
    </w:p>
    <w:p w:rsidR="00FB467F" w:rsidRDefault="000D2D9D">
      <w:pPr>
        <w:widowControl/>
        <w:numPr>
          <w:ilvl w:val="0"/>
          <w:numId w:val="4"/>
        </w:numPr>
        <w:spacing w:after="100"/>
        <w:ind w:left="714" w:hanging="357"/>
        <w:rPr>
          <w:color w:val="000000"/>
        </w:rPr>
      </w:pPr>
      <w:r>
        <w:rPr>
          <w:color w:val="000000"/>
        </w:rPr>
        <w:t>languages</w:t>
      </w:r>
    </w:p>
    <w:p w:rsidR="00FB467F" w:rsidRDefault="000D2D9D">
      <w:pPr>
        <w:widowControl/>
        <w:numPr>
          <w:ilvl w:val="0"/>
          <w:numId w:val="4"/>
        </w:numPr>
        <w:spacing w:after="100"/>
        <w:ind w:left="714" w:hanging="357"/>
        <w:rPr>
          <w:color w:val="000000"/>
        </w:rPr>
      </w:pPr>
      <w:r>
        <w:rPr>
          <w:color w:val="000000"/>
        </w:rPr>
        <w:t>leadership and management</w:t>
      </w:r>
    </w:p>
    <w:p w:rsidR="00FB467F" w:rsidRDefault="000D2D9D">
      <w:pPr>
        <w:widowControl/>
        <w:numPr>
          <w:ilvl w:val="0"/>
          <w:numId w:val="4"/>
        </w:numPr>
        <w:spacing w:after="100"/>
        <w:ind w:left="714" w:hanging="357"/>
        <w:rPr>
          <w:color w:val="000000"/>
        </w:rPr>
      </w:pPr>
      <w:r>
        <w:rPr>
          <w:color w:val="000000"/>
        </w:rPr>
        <w:t>legal and compliance</w:t>
      </w:r>
    </w:p>
    <w:p w:rsidR="00FB467F" w:rsidRDefault="000D2D9D">
      <w:pPr>
        <w:widowControl/>
        <w:numPr>
          <w:ilvl w:val="0"/>
          <w:numId w:val="4"/>
        </w:numPr>
        <w:spacing w:after="100"/>
        <w:ind w:left="714" w:hanging="357"/>
        <w:rPr>
          <w:color w:val="000000"/>
        </w:rPr>
      </w:pPr>
      <w:r>
        <w:rPr>
          <w:color w:val="000000"/>
        </w:rPr>
        <w:t>Learning Management System (LMS) software</w:t>
      </w:r>
    </w:p>
    <w:p w:rsidR="00FB467F" w:rsidRDefault="000D2D9D">
      <w:pPr>
        <w:widowControl/>
        <w:numPr>
          <w:ilvl w:val="0"/>
          <w:numId w:val="4"/>
        </w:numPr>
        <w:spacing w:after="100"/>
        <w:ind w:left="714" w:hanging="357"/>
        <w:rPr>
          <w:color w:val="000000"/>
        </w:rPr>
      </w:pPr>
      <w:r>
        <w:rPr>
          <w:color w:val="000000"/>
        </w:rPr>
        <w:t>LMS design, delivery and content</w:t>
      </w:r>
    </w:p>
    <w:p w:rsidR="00FB467F" w:rsidRDefault="000D2D9D">
      <w:pPr>
        <w:widowControl/>
        <w:numPr>
          <w:ilvl w:val="0"/>
          <w:numId w:val="4"/>
        </w:numPr>
        <w:spacing w:after="100"/>
        <w:ind w:left="714" w:hanging="357"/>
        <w:rPr>
          <w:color w:val="000000"/>
        </w:rPr>
      </w:pPr>
      <w:r>
        <w:rPr>
          <w:color w:val="000000"/>
        </w:rPr>
        <w:t>NHS clinical</w:t>
      </w:r>
    </w:p>
    <w:p w:rsidR="00FB467F" w:rsidRDefault="000D2D9D">
      <w:pPr>
        <w:widowControl/>
        <w:numPr>
          <w:ilvl w:val="0"/>
          <w:numId w:val="4"/>
        </w:numPr>
        <w:spacing w:after="100"/>
        <w:ind w:left="714" w:hanging="357"/>
        <w:rPr>
          <w:color w:val="000000"/>
        </w:rPr>
      </w:pPr>
      <w:r>
        <w:rPr>
          <w:color w:val="000000"/>
        </w:rPr>
        <w:t>NHS non-clinical</w:t>
      </w:r>
    </w:p>
    <w:p w:rsidR="00FB467F" w:rsidRDefault="000D2D9D">
      <w:pPr>
        <w:widowControl/>
        <w:numPr>
          <w:ilvl w:val="0"/>
          <w:numId w:val="4"/>
        </w:numPr>
        <w:spacing w:after="100"/>
        <w:ind w:left="714" w:hanging="357"/>
        <w:rPr>
          <w:color w:val="000000"/>
        </w:rPr>
      </w:pPr>
      <w:r>
        <w:rPr>
          <w:color w:val="000000"/>
        </w:rPr>
        <w:t>NHS Continuous Professional Development (CPD)</w:t>
      </w:r>
    </w:p>
    <w:p w:rsidR="00FB467F" w:rsidRDefault="000D2D9D">
      <w:pPr>
        <w:widowControl/>
        <w:numPr>
          <w:ilvl w:val="0"/>
          <w:numId w:val="4"/>
        </w:numPr>
        <w:spacing w:after="100"/>
        <w:ind w:left="714" w:hanging="357"/>
      </w:pPr>
      <w:r>
        <w:t>nuclear</w:t>
      </w:r>
    </w:p>
    <w:p w:rsidR="00FB467F" w:rsidRDefault="000D2D9D">
      <w:pPr>
        <w:widowControl/>
        <w:numPr>
          <w:ilvl w:val="0"/>
          <w:numId w:val="4"/>
        </w:numPr>
        <w:spacing w:after="100"/>
        <w:ind w:left="714" w:hanging="357"/>
        <w:rPr>
          <w:color w:val="000000"/>
        </w:rPr>
      </w:pPr>
      <w:r>
        <w:rPr>
          <w:color w:val="000000"/>
        </w:rPr>
        <w:t>project and programme management</w:t>
      </w:r>
    </w:p>
    <w:p w:rsidR="00FB467F" w:rsidRDefault="000D2D9D">
      <w:pPr>
        <w:widowControl/>
        <w:numPr>
          <w:ilvl w:val="0"/>
          <w:numId w:val="4"/>
        </w:numPr>
        <w:spacing w:after="100"/>
        <w:ind w:left="714" w:hanging="357"/>
        <w:rPr>
          <w:color w:val="000000"/>
        </w:rPr>
      </w:pPr>
      <w:r>
        <w:rPr>
          <w:color w:val="000000"/>
        </w:rPr>
        <w:t>specialist / niche training</w:t>
      </w:r>
    </w:p>
    <w:p w:rsidR="00FB467F" w:rsidRDefault="000D2D9D">
      <w:pPr>
        <w:widowControl/>
        <w:numPr>
          <w:ilvl w:val="0"/>
          <w:numId w:val="4"/>
        </w:numPr>
        <w:spacing w:after="100"/>
        <w:ind w:left="714" w:hanging="357"/>
      </w:pPr>
      <w:r>
        <w:t>transport</w:t>
      </w:r>
    </w:p>
    <w:p w:rsidR="00FB467F" w:rsidRDefault="000D2D9D">
      <w:pPr>
        <w:widowControl/>
        <w:numPr>
          <w:ilvl w:val="0"/>
          <w:numId w:val="4"/>
        </w:numPr>
        <w:spacing w:after="100"/>
        <w:ind w:left="714" w:hanging="357"/>
        <w:rPr>
          <w:color w:val="000000"/>
        </w:rPr>
      </w:pPr>
      <w:r>
        <w:rPr>
          <w:color w:val="000000"/>
        </w:rPr>
        <w:t xml:space="preserve">wellbeing </w:t>
      </w:r>
    </w:p>
    <w:p w:rsidR="00FB467F" w:rsidRDefault="00FB467F">
      <w:pPr>
        <w:widowControl/>
      </w:pPr>
    </w:p>
    <w:p w:rsidR="00FB467F" w:rsidRDefault="00FB467F">
      <w:pPr>
        <w:widowControl/>
      </w:pPr>
    </w:p>
    <w:p w:rsidR="00FB467F" w:rsidRDefault="00FB467F">
      <w:pPr>
        <w:widowControl/>
      </w:pPr>
    </w:p>
    <w:p w:rsidR="00FB467F" w:rsidRDefault="000D2D9D">
      <w:pPr>
        <w:widowControl/>
        <w:rPr>
          <w:color w:val="000000"/>
        </w:rPr>
      </w:pPr>
      <w:r>
        <w:rPr>
          <w:color w:val="000000"/>
        </w:rPr>
        <w:lastRenderedPageBreak/>
        <w:t xml:space="preserve">Service Types consist of: </w:t>
      </w:r>
    </w:p>
    <w:p w:rsidR="00FB467F" w:rsidRDefault="000D2D9D">
      <w:pPr>
        <w:widowControl/>
        <w:numPr>
          <w:ilvl w:val="0"/>
          <w:numId w:val="4"/>
        </w:numPr>
        <w:spacing w:after="100"/>
        <w:ind w:left="714" w:hanging="357"/>
        <w:rPr>
          <w:color w:val="000000"/>
        </w:rPr>
      </w:pPr>
      <w:r>
        <w:rPr>
          <w:color w:val="000000"/>
        </w:rPr>
        <w:t>Standard off the Shelf training: Ad hoc off-the-shelf training courses and professional qu</w:t>
      </w:r>
      <w:r>
        <w:rPr>
          <w:color w:val="000000"/>
        </w:rPr>
        <w:t>alifications. These are only provided by the training provider (no aggregators/sub-contractors)</w:t>
      </w:r>
    </w:p>
    <w:p w:rsidR="00FB467F" w:rsidRDefault="000D2D9D">
      <w:pPr>
        <w:widowControl/>
        <w:numPr>
          <w:ilvl w:val="0"/>
          <w:numId w:val="4"/>
        </w:numPr>
        <w:spacing w:after="100"/>
        <w:ind w:left="714" w:hanging="357"/>
        <w:rPr>
          <w:color w:val="000000"/>
        </w:rPr>
      </w:pPr>
      <w:r>
        <w:rPr>
          <w:color w:val="000000"/>
        </w:rPr>
        <w:t xml:space="preserve">Bespoke training: Sourcing specialist or tailored training courses and small-scale ad hoc learning needs across all subject areas. This includes the design and </w:t>
      </w:r>
      <w:r>
        <w:rPr>
          <w:color w:val="000000"/>
        </w:rPr>
        <w:t xml:space="preserve">provision of specialist/niche training programmes </w:t>
      </w:r>
    </w:p>
    <w:p w:rsidR="00FB467F" w:rsidRDefault="000D2D9D">
      <w:pPr>
        <w:widowControl/>
        <w:numPr>
          <w:ilvl w:val="0"/>
          <w:numId w:val="4"/>
        </w:numPr>
        <w:spacing w:after="100"/>
        <w:ind w:left="714" w:hanging="357"/>
        <w:rPr>
          <w:color w:val="000000"/>
        </w:rPr>
      </w:pPr>
      <w:r>
        <w:rPr>
          <w:color w:val="000000"/>
        </w:rPr>
        <w:t xml:space="preserve">Learning Technologies: The design, build, supply, and development of learning technologies. This includes, but is not limited to new Learning Management </w:t>
      </w:r>
    </w:p>
    <w:p w:rsidR="00FB467F" w:rsidRDefault="000D2D9D">
      <w:pPr>
        <w:widowControl/>
        <w:numPr>
          <w:ilvl w:val="0"/>
          <w:numId w:val="4"/>
        </w:numPr>
        <w:spacing w:after="100"/>
        <w:ind w:left="714" w:hanging="357"/>
        <w:rPr>
          <w:color w:val="000000"/>
        </w:rPr>
      </w:pPr>
      <w:r>
        <w:rPr>
          <w:color w:val="000000"/>
        </w:rPr>
        <w:t>Systems/Learning Experience Platforms; the integrat</w:t>
      </w:r>
      <w:r>
        <w:rPr>
          <w:color w:val="000000"/>
        </w:rPr>
        <w:t xml:space="preserve">ion of existing Learning Systems/Platforms  </w:t>
      </w:r>
    </w:p>
    <w:p w:rsidR="00FB467F" w:rsidRDefault="000D2D9D">
      <w:pPr>
        <w:widowControl/>
        <w:numPr>
          <w:ilvl w:val="0"/>
          <w:numId w:val="4"/>
        </w:numPr>
        <w:spacing w:after="100"/>
        <w:ind w:left="714" w:hanging="357"/>
        <w:rPr>
          <w:color w:val="000000"/>
        </w:rPr>
      </w:pPr>
      <w:r>
        <w:rPr>
          <w:color w:val="000000"/>
        </w:rPr>
        <w:t xml:space="preserve">Education Services: This provision is for public sector funded programmes targeted to provide skills to the </w:t>
      </w:r>
      <w:proofErr w:type="gramStart"/>
      <w:r>
        <w:rPr>
          <w:color w:val="000000"/>
        </w:rPr>
        <w:t>general public</w:t>
      </w:r>
      <w:proofErr w:type="gramEnd"/>
      <w:r>
        <w:rPr>
          <w:color w:val="000000"/>
        </w:rPr>
        <w:t xml:space="preserve"> (those in education, unemployed, or in full time employment </w:t>
      </w:r>
    </w:p>
    <w:p w:rsidR="00FB467F" w:rsidRDefault="000D2D9D">
      <w:pPr>
        <w:widowControl/>
        <w:rPr>
          <w:color w:val="000000"/>
        </w:rPr>
      </w:pPr>
      <w:r>
        <w:rPr>
          <w:color w:val="000000"/>
        </w:rPr>
        <w:t xml:space="preserve">You can also filter suppliers by location and provision methods including: </w:t>
      </w:r>
    </w:p>
    <w:p w:rsidR="00FB467F" w:rsidRDefault="000D2D9D">
      <w:pPr>
        <w:widowControl/>
        <w:numPr>
          <w:ilvl w:val="0"/>
          <w:numId w:val="4"/>
        </w:numPr>
        <w:spacing w:after="100"/>
        <w:ind w:left="714" w:hanging="357"/>
        <w:rPr>
          <w:color w:val="000000"/>
        </w:rPr>
      </w:pPr>
      <w:r>
        <w:rPr>
          <w:color w:val="000000"/>
        </w:rPr>
        <w:t xml:space="preserve">E-learning </w:t>
      </w:r>
    </w:p>
    <w:p w:rsidR="00FB467F" w:rsidRDefault="000D2D9D">
      <w:pPr>
        <w:widowControl/>
        <w:numPr>
          <w:ilvl w:val="0"/>
          <w:numId w:val="4"/>
        </w:numPr>
        <w:spacing w:after="100"/>
        <w:ind w:left="714" w:hanging="357"/>
        <w:rPr>
          <w:color w:val="000000"/>
        </w:rPr>
      </w:pPr>
      <w:r>
        <w:rPr>
          <w:color w:val="000000"/>
        </w:rPr>
        <w:t xml:space="preserve">virtual instructor-led </w:t>
      </w:r>
    </w:p>
    <w:p w:rsidR="00FB467F" w:rsidRDefault="000D2D9D">
      <w:pPr>
        <w:widowControl/>
        <w:numPr>
          <w:ilvl w:val="0"/>
          <w:numId w:val="4"/>
        </w:numPr>
        <w:spacing w:after="100"/>
        <w:ind w:left="714" w:hanging="357"/>
        <w:rPr>
          <w:color w:val="000000"/>
        </w:rPr>
      </w:pPr>
      <w:r>
        <w:rPr>
          <w:color w:val="000000"/>
        </w:rPr>
        <w:t xml:space="preserve">face to face </w:t>
      </w:r>
    </w:p>
    <w:p w:rsidR="00FB467F" w:rsidRDefault="000D2D9D">
      <w:pPr>
        <w:widowControl/>
        <w:numPr>
          <w:ilvl w:val="0"/>
          <w:numId w:val="4"/>
        </w:numPr>
        <w:spacing w:after="100"/>
        <w:ind w:left="714" w:hanging="357"/>
        <w:rPr>
          <w:color w:val="000000"/>
        </w:rPr>
      </w:pPr>
      <w:r>
        <w:rPr>
          <w:color w:val="000000"/>
        </w:rPr>
        <w:t xml:space="preserve">hybrid/blended </w:t>
      </w:r>
    </w:p>
    <w:p w:rsidR="00FB467F" w:rsidRDefault="000D2D9D">
      <w:pPr>
        <w:widowControl/>
        <w:numPr>
          <w:ilvl w:val="0"/>
          <w:numId w:val="4"/>
        </w:numPr>
        <w:spacing w:after="100"/>
        <w:ind w:left="714" w:hanging="357"/>
        <w:rPr>
          <w:color w:val="000000"/>
        </w:rPr>
      </w:pPr>
      <w:r>
        <w:rPr>
          <w:color w:val="000000"/>
        </w:rPr>
        <w:t xml:space="preserve">classroom </w:t>
      </w:r>
    </w:p>
    <w:p w:rsidR="00FB467F" w:rsidRDefault="000D2D9D">
      <w:pPr>
        <w:widowControl/>
        <w:numPr>
          <w:ilvl w:val="0"/>
          <w:numId w:val="4"/>
        </w:numPr>
        <w:spacing w:after="100"/>
        <w:ind w:left="714" w:hanging="357"/>
        <w:rPr>
          <w:color w:val="000000"/>
        </w:rPr>
      </w:pPr>
      <w:r>
        <w:rPr>
          <w:color w:val="000000"/>
        </w:rPr>
        <w:t xml:space="preserve">workplace </w:t>
      </w:r>
    </w:p>
    <w:p w:rsidR="00FB467F" w:rsidRDefault="000D2D9D">
      <w:pPr>
        <w:widowControl/>
        <w:numPr>
          <w:ilvl w:val="0"/>
          <w:numId w:val="4"/>
        </w:numPr>
        <w:spacing w:after="100"/>
        <w:ind w:left="714" w:hanging="357"/>
        <w:rPr>
          <w:color w:val="000000"/>
        </w:rPr>
      </w:pPr>
      <w:r>
        <w:rPr>
          <w:color w:val="000000"/>
        </w:rPr>
        <w:t xml:space="preserve">virtual </w:t>
      </w:r>
    </w:p>
    <w:sectPr w:rsidR="00FB467F">
      <w:footerReference w:type="default" r:id="rId32"/>
      <w:pgSz w:w="11906" w:h="16838"/>
      <w:pgMar w:top="1440" w:right="1440" w:bottom="2160" w:left="1440" w:header="0" w:footer="14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2D9D" w:rsidRDefault="000D2D9D">
      <w:pPr>
        <w:spacing w:after="0" w:line="240" w:lineRule="auto"/>
      </w:pPr>
      <w:r>
        <w:separator/>
      </w:r>
    </w:p>
  </w:endnote>
  <w:endnote w:type="continuationSeparator" w:id="0">
    <w:p w:rsidR="000D2D9D" w:rsidRDefault="000D2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67F" w:rsidRDefault="000D2D9D">
    <w:pPr>
      <w:widowControl/>
    </w:pPr>
    <w:r>
      <w:fldChar w:fldCharType="begin"/>
    </w:r>
    <w:r>
      <w:instrText>PAGE</w:instrText>
    </w:r>
    <w:r w:rsidR="000B2652">
      <w:fldChar w:fldCharType="separate"/>
    </w:r>
    <w:r w:rsidR="000B265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2D9D" w:rsidRDefault="000D2D9D">
      <w:pPr>
        <w:spacing w:after="0" w:line="240" w:lineRule="auto"/>
      </w:pPr>
      <w:r>
        <w:separator/>
      </w:r>
    </w:p>
  </w:footnote>
  <w:footnote w:type="continuationSeparator" w:id="0">
    <w:p w:rsidR="000D2D9D" w:rsidRDefault="000D2D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D7D8A"/>
    <w:multiLevelType w:val="multilevel"/>
    <w:tmpl w:val="BF22033C"/>
    <w:lvl w:ilvl="0">
      <w:start w:val="1"/>
      <w:numFmt w:val="decimal"/>
      <w:lvlText w:val="%1."/>
      <w:lvlJc w:val="left"/>
      <w:pPr>
        <w:ind w:left="720" w:hanging="360"/>
      </w:pPr>
      <w:rPr>
        <w:b w:val="0"/>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4E50565"/>
    <w:multiLevelType w:val="multilevel"/>
    <w:tmpl w:val="3EB62C54"/>
    <w:lvl w:ilvl="0">
      <w:start w:val="1"/>
      <w:numFmt w:val="bullet"/>
      <w:lvlText w:val="●"/>
      <w:lvlJc w:val="left"/>
      <w:pPr>
        <w:ind w:left="720" w:hanging="360"/>
      </w:pPr>
      <w:rPr>
        <w:b w:val="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562DB1"/>
    <w:multiLevelType w:val="multilevel"/>
    <w:tmpl w:val="53263D7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15:restartNumberingAfterBreak="0">
    <w:nsid w:val="32C035FD"/>
    <w:multiLevelType w:val="multilevel"/>
    <w:tmpl w:val="BA9A5F1C"/>
    <w:lvl w:ilvl="0">
      <w:start w:val="1"/>
      <w:numFmt w:val="decimal"/>
      <w:lvlText w:val="%1."/>
      <w:lvlJc w:val="left"/>
      <w:pPr>
        <w:ind w:left="720" w:hanging="360"/>
      </w:pPr>
      <w:rPr>
        <w:b w:val="0"/>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6E647F5"/>
    <w:multiLevelType w:val="multilevel"/>
    <w:tmpl w:val="6D3620E0"/>
    <w:lvl w:ilvl="0">
      <w:start w:val="1"/>
      <w:numFmt w:val="decimal"/>
      <w:lvlText w:val="%1."/>
      <w:lvlJc w:val="left"/>
      <w:pPr>
        <w:ind w:left="720" w:hanging="360"/>
      </w:pPr>
      <w:rPr>
        <w:b w:val="0"/>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59233FE"/>
    <w:multiLevelType w:val="multilevel"/>
    <w:tmpl w:val="A51CA9BC"/>
    <w:lvl w:ilvl="0">
      <w:start w:val="1"/>
      <w:numFmt w:val="decimal"/>
      <w:lvlText w:val="%1."/>
      <w:lvlJc w:val="left"/>
      <w:pPr>
        <w:ind w:left="720" w:hanging="360"/>
      </w:pPr>
      <w:rPr>
        <w:b w:val="0"/>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CD011B5-CA5B-4555-A45D-7959A3CCA7D1}"/>
    <w:docVar w:name="dgnword-eventsink" w:val="405397872"/>
  </w:docVars>
  <w:rsids>
    <w:rsidRoot w:val="00FB467F"/>
    <w:rsid w:val="000B2652"/>
    <w:rsid w:val="000D2D9D"/>
    <w:rsid w:val="00FB4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44BD3"/>
  <w15:docId w15:val="{CF4463ED-6901-4712-AAEF-1D49F5763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GB" w:eastAsia="en-GB" w:bidi="ar-SA"/>
      </w:rPr>
    </w:rPrDefault>
    <w:pPrDefault>
      <w:pPr>
        <w:widowControl w:val="0"/>
        <w:spacing w:after="200" w:line="36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ageBreakBefore/>
      <w:widowControl/>
      <w:pBdr>
        <w:top w:val="nil"/>
        <w:left w:val="nil"/>
        <w:bottom w:val="nil"/>
        <w:right w:val="nil"/>
        <w:between w:val="nil"/>
      </w:pBdr>
      <w:spacing w:before="120" w:after="120"/>
      <w:outlineLvl w:val="0"/>
    </w:pPr>
    <w:rPr>
      <w:color w:val="9B1A47"/>
      <w:sz w:val="44"/>
      <w:szCs w:val="44"/>
    </w:rPr>
  </w:style>
  <w:style w:type="paragraph" w:styleId="Heading2">
    <w:name w:val="heading 2"/>
    <w:basedOn w:val="Normal"/>
    <w:next w:val="Normal"/>
    <w:uiPriority w:val="9"/>
    <w:unhideWhenUsed/>
    <w:qFormat/>
    <w:pPr>
      <w:keepNext/>
      <w:keepLines/>
      <w:widowControl/>
      <w:pBdr>
        <w:top w:val="nil"/>
        <w:left w:val="nil"/>
        <w:bottom w:val="nil"/>
        <w:right w:val="nil"/>
        <w:between w:val="nil"/>
      </w:pBdr>
      <w:spacing w:before="40"/>
      <w:outlineLvl w:val="1"/>
    </w:pPr>
    <w:rPr>
      <w:color w:val="9B1A47"/>
      <w:sz w:val="36"/>
      <w:szCs w:val="36"/>
    </w:rPr>
  </w:style>
  <w:style w:type="paragraph" w:styleId="Heading3">
    <w:name w:val="heading 3"/>
    <w:basedOn w:val="Normal"/>
    <w:next w:val="Normal"/>
    <w:uiPriority w:val="9"/>
    <w:unhideWhenUsed/>
    <w:qFormat/>
    <w:pPr>
      <w:keepNext/>
      <w:keepLines/>
      <w:widowControl/>
      <w:pBdr>
        <w:top w:val="nil"/>
        <w:left w:val="nil"/>
        <w:bottom w:val="nil"/>
        <w:right w:val="nil"/>
        <w:between w:val="nil"/>
      </w:pBdr>
      <w:spacing w:before="40"/>
      <w:outlineLvl w:val="2"/>
    </w:pPr>
    <w:rPr>
      <w:color w:val="9B1A47"/>
      <w:sz w:val="32"/>
      <w:szCs w:val="32"/>
    </w:rPr>
  </w:style>
  <w:style w:type="paragraph" w:styleId="Heading4">
    <w:name w:val="heading 4"/>
    <w:basedOn w:val="Normal"/>
    <w:next w:val="Normal"/>
    <w:uiPriority w:val="9"/>
    <w:unhideWhenUsed/>
    <w:qFormat/>
    <w:pPr>
      <w:keepNext/>
      <w:keepLines/>
      <w:widowControl/>
      <w:pBdr>
        <w:top w:val="nil"/>
        <w:left w:val="nil"/>
        <w:bottom w:val="nil"/>
        <w:right w:val="nil"/>
        <w:between w:val="nil"/>
      </w:pBdr>
      <w:outlineLvl w:val="3"/>
    </w:pPr>
    <w:rPr>
      <w:color w:val="9B1A47"/>
      <w:sz w:val="28"/>
      <w:szCs w:val="28"/>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00"/>
      <w:ind w:left="3600" w:hanging="360"/>
      <w:outlineLvl w:val="4"/>
    </w:pPr>
    <w:rPr>
      <w:rFonts w:ascii="Calibri" w:eastAsia="Calibri" w:hAnsi="Calibri" w:cs="Calibri"/>
      <w:color w:val="000000"/>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00"/>
      <w:ind w:left="4320" w:hanging="360"/>
      <w:outlineLvl w:val="5"/>
    </w:pPr>
    <w:rPr>
      <w:rFonts w:ascii="Calibri" w:eastAsia="Calibri" w:hAnsi="Calibri" w:cs="Calibri"/>
      <w: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pBdr>
        <w:top w:val="nil"/>
        <w:left w:val="nil"/>
        <w:bottom w:val="nil"/>
        <w:right w:val="nil"/>
        <w:between w:val="nil"/>
      </w:pBdr>
    </w:pPr>
    <w:rPr>
      <w:b/>
      <w:color w:val="000000"/>
      <w:sz w:val="44"/>
      <w:szCs w:val="44"/>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assets.publishing.service.gov.uk/government/uploads/system/uploads/attachment_data/file/1042490/transparency-requirements-publishing-on-contracts-finder-v0.1.pdf" TargetMode="External"/><Relationship Id="rId3" Type="http://schemas.openxmlformats.org/officeDocument/2006/relationships/settings" Target="settings.xml"/><Relationship Id="rId21" Type="http://schemas.openxmlformats.org/officeDocument/2006/relationships/hyperlink" Target="https://www.youtube.com/watch?v=bD01XW-MoMg"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crowncommercial.gov.uk/agreements/search?q=DPS" TargetMode="External"/><Relationship Id="rId17" Type="http://schemas.openxmlformats.org/officeDocument/2006/relationships/image" Target="media/image7.png"/><Relationship Id="rId25" Type="http://schemas.openxmlformats.org/officeDocument/2006/relationships/hyperlink" Target="https://www.crowncommercial.gov.uk/esourcing-register"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mailto:support@civilservicelearning.uk" TargetMode="External"/><Relationship Id="rId29" Type="http://schemas.openxmlformats.org/officeDocument/2006/relationships/hyperlink" Target="https://www.gov.uk/government/collections/the-public-sector-contrac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rowncommercial.gov.uk/glossary" TargetMode="External"/><Relationship Id="rId24" Type="http://schemas.openxmlformats.org/officeDocument/2006/relationships/hyperlink" Target="https://assets.crowncommercial.gov.uk/wp-content/uploads/RM6219-Capability-Assessment-Template.docx.odt"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yperlink" Target="https://www.gov.uk/government/publications/procurement-policy-note-0620-taking-account-of-social-value-in-the-award-of-central-government-contracts" TargetMode="External"/><Relationship Id="rId28" Type="http://schemas.openxmlformats.org/officeDocument/2006/relationships/hyperlink" Target="https://www.gov.uk/contracts-finder" TargetMode="External"/><Relationship Id="rId10" Type="http://schemas.openxmlformats.org/officeDocument/2006/relationships/hyperlink" Target="mailto:info@crowncommercial.gov.uk" TargetMode="External"/><Relationship Id="rId19" Type="http://schemas.openxmlformats.org/officeDocument/2006/relationships/hyperlink" Target="https://www.gov.uk/government/publications/learning-and-development-civil-service-learning-spend-controls" TargetMode="External"/><Relationship Id="rId31" Type="http://schemas.openxmlformats.org/officeDocument/2006/relationships/hyperlink" Target="https://assets.crowncommercial.gov.uk/wp-content/uploads/DPS-Core-Terms-v1.0.3.docx.odt" TargetMode="External"/><Relationship Id="rId4" Type="http://schemas.openxmlformats.org/officeDocument/2006/relationships/webSettings" Target="webSettings.xml"/><Relationship Id="rId9" Type="http://schemas.openxmlformats.org/officeDocument/2006/relationships/hyperlink" Target="https://www.find-tender.service.gov.uk/Notice/024155-2021" TargetMode="External"/><Relationship Id="rId14" Type="http://schemas.openxmlformats.org/officeDocument/2006/relationships/image" Target="media/image4.png"/><Relationship Id="rId22" Type="http://schemas.openxmlformats.org/officeDocument/2006/relationships/hyperlink" Target="https://www.crowncommercial.gov.uk/news/how-to-write-a-specification-procurement-essentials" TargetMode="External"/><Relationship Id="rId27" Type="http://schemas.openxmlformats.org/officeDocument/2006/relationships/hyperlink" Target="https://assets.publishing.service.gov.uk/government/uploads/system/uploads/attachment_data/file/1042490/transparency-requirements-publishing-on-contracts-finder-v0.1.pdf" TargetMode="External"/><Relationship Id="rId30" Type="http://schemas.openxmlformats.org/officeDocument/2006/relationships/hyperlink" Target="https://assets.crowncommercial.gov.uk/wp-content/uploads/RM6219-Learning-and-Training-DPS-Schedule-6-Order-form-template-and-order-schedules-v1.3.docx.od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3554</Words>
  <Characters>20261</Characters>
  <Application>Microsoft Office Word</Application>
  <DocSecurity>0</DocSecurity>
  <Lines>168</Lines>
  <Paragraphs>47</Paragraphs>
  <ScaleCrop>false</ScaleCrop>
  <Company/>
  <LinksUpToDate>false</LinksUpToDate>
  <CharactersWithSpaces>23768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Andy Johnson</cp:lastModifiedBy>
  <cp:revision>2</cp:revision>
  <dcterms:created xsi:type="dcterms:W3CDTF">2024-11-07T12:29:00Z</dcterms:created>
  <dcterms:modified xsi:type="dcterms:W3CDTF">2024-11-07T12:31:00Z</dcterms:modified>
</cp:coreProperties>
</file>